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76" w:rsidRDefault="00E51FB3">
      <w:pPr>
        <w:rPr>
          <w:rtl/>
        </w:rPr>
      </w:pPr>
      <w:r>
        <w:rPr>
          <w:rFonts w:hint="cs"/>
          <w:noProof/>
          <w:rtl/>
        </w:rPr>
        <w:drawing>
          <wp:anchor distT="0" distB="0" distL="114300" distR="114300" simplePos="0" relativeHeight="251658240" behindDoc="1" locked="0" layoutInCell="1" allowOverlap="1">
            <wp:simplePos x="0" y="0"/>
            <wp:positionH relativeFrom="column">
              <wp:posOffset>-804773</wp:posOffset>
            </wp:positionH>
            <wp:positionV relativeFrom="paragraph">
              <wp:posOffset>234514</wp:posOffset>
            </wp:positionV>
            <wp:extent cx="6821698" cy="10291313"/>
            <wp:effectExtent l="19050" t="0" r="0" b="0"/>
            <wp:wrapNone/>
            <wp:docPr id="2" name="صورة 2"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
                    <pic:cNvPicPr>
                      <a:picLocks noChangeAspect="1" noChangeArrowheads="1"/>
                    </pic:cNvPicPr>
                  </pic:nvPicPr>
                  <pic:blipFill>
                    <a:blip r:embed="rId5">
                      <a:lum bright="20000"/>
                    </a:blip>
                    <a:srcRect/>
                    <a:stretch>
                      <a:fillRect/>
                    </a:stretch>
                  </pic:blipFill>
                  <pic:spPr bwMode="auto">
                    <a:xfrm>
                      <a:off x="0" y="0"/>
                      <a:ext cx="6821698" cy="10291313"/>
                    </a:xfrm>
                    <a:prstGeom prst="rect">
                      <a:avLst/>
                    </a:prstGeom>
                    <a:noFill/>
                    <a:ln w="9525">
                      <a:noFill/>
                      <a:miter lim="800000"/>
                      <a:headEnd/>
                      <a:tailEnd/>
                    </a:ln>
                  </pic:spPr>
                </pic:pic>
              </a:graphicData>
            </a:graphic>
          </wp:anchor>
        </w:drawing>
      </w:r>
    </w:p>
    <w:p w:rsidR="00E51FB3" w:rsidRDefault="001E3A76">
      <w:pP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26.5pt;margin-top:22.5pt;width:180pt;height:63pt;z-index:251660288" filled="f" stroked="f" strokecolor="white">
            <v:textbox>
              <w:txbxContent>
                <w:p w:rsidR="00E938AC" w:rsidRDefault="00E938AC" w:rsidP="00E938AC">
                  <w:pPr>
                    <w:jc w:val="lowKashida"/>
                    <w:rPr>
                      <w:rFonts w:cs="Simplified Arabic Fixed"/>
                      <w:b/>
                      <w:bCs/>
                      <w:sz w:val="28"/>
                      <w:szCs w:val="28"/>
                      <w:rtl/>
                    </w:rPr>
                  </w:pPr>
                  <w:r>
                    <w:rPr>
                      <w:rFonts w:cs="Simplified Arabic Fixed" w:hint="cs"/>
                      <w:b/>
                      <w:bCs/>
                      <w:sz w:val="28"/>
                      <w:szCs w:val="28"/>
                      <w:rtl/>
                    </w:rPr>
                    <w:t xml:space="preserve">  </w:t>
                  </w:r>
                  <w:r>
                    <w:rPr>
                      <w:rFonts w:cs="Simplified Arabic Fixed"/>
                      <w:b/>
                      <w:bCs/>
                      <w:sz w:val="28"/>
                      <w:szCs w:val="28"/>
                      <w:rtl/>
                    </w:rPr>
                    <w:t>المعهد الوطني</w:t>
                  </w:r>
                </w:p>
                <w:p w:rsidR="00E938AC" w:rsidRPr="000A2CA6" w:rsidRDefault="00E938AC" w:rsidP="00E938AC">
                  <w:pPr>
                    <w:jc w:val="lowKashida"/>
                    <w:rPr>
                      <w:rFonts w:cs="Simplified Arabic Fixed"/>
                      <w:b/>
                      <w:bCs/>
                      <w:sz w:val="28"/>
                      <w:szCs w:val="28"/>
                      <w:rtl/>
                    </w:rPr>
                  </w:pPr>
                  <w:r w:rsidRPr="000A2CA6">
                    <w:rPr>
                      <w:rFonts w:cs="Simplified Arabic Fixed"/>
                      <w:b/>
                      <w:bCs/>
                      <w:sz w:val="28"/>
                      <w:szCs w:val="28"/>
                      <w:rtl/>
                    </w:rPr>
                    <w:t>لعلوم التراث والآثار</w:t>
                  </w:r>
                </w:p>
                <w:p w:rsidR="00E938AC" w:rsidRPr="009006AE" w:rsidRDefault="00E938AC" w:rsidP="00E938AC">
                  <w:pPr>
                    <w:jc w:val="lowKashida"/>
                    <w:rPr>
                      <w:rFonts w:cs="Simplified Arabic Fixed"/>
                      <w:b/>
                      <w:bCs/>
                      <w:sz w:val="28"/>
                      <w:szCs w:val="28"/>
                    </w:rPr>
                  </w:pPr>
                  <w:r w:rsidRPr="000A2CA6">
                    <w:rPr>
                      <w:rFonts w:cs="Simplified Arabic Fixed" w:hint="cs"/>
                      <w:b/>
                      <w:bCs/>
                      <w:sz w:val="28"/>
                      <w:szCs w:val="28"/>
                      <w:rtl/>
                    </w:rPr>
                    <w:t>شعبة الآثار الإسلامية</w:t>
                  </w:r>
                </w:p>
              </w:txbxContent>
            </v:textbox>
            <w10:wrap anchorx="page"/>
          </v:shape>
        </w:pict>
      </w:r>
      <w:r>
        <w:rPr>
          <w:noProof/>
          <w:rtl/>
        </w:rPr>
        <w:pict>
          <v:shape id="_x0000_s1027" type="#_x0000_t202" style="position:absolute;left:0;text-align:left;margin-left:246.6pt;margin-top:16pt;width:208.3pt;height:53.85pt;z-index:251659264" filled="f" stroked="f" strokecolor="white">
            <v:textbox style="mso-next-textbox:#_x0000_s1027">
              <w:txbxContent>
                <w:p w:rsidR="00DE6408" w:rsidRPr="000A2CA6" w:rsidRDefault="00DE6408" w:rsidP="00DE6408">
                  <w:pPr>
                    <w:jc w:val="lowKashida"/>
                    <w:rPr>
                      <w:rFonts w:cs="Simplified Arabic Fixed"/>
                      <w:b/>
                      <w:bCs/>
                      <w:sz w:val="28"/>
                      <w:szCs w:val="28"/>
                      <w:rtl/>
                    </w:rPr>
                  </w:pPr>
                  <w:r>
                    <w:rPr>
                      <w:rFonts w:cs="Simplified Arabic Fixed" w:hint="cs"/>
                      <w:b/>
                      <w:bCs/>
                      <w:sz w:val="28"/>
                      <w:szCs w:val="28"/>
                      <w:rtl/>
                    </w:rPr>
                    <w:t xml:space="preserve">  </w:t>
                  </w:r>
                  <w:r w:rsidRPr="000A2CA6">
                    <w:rPr>
                      <w:rFonts w:cs="Simplified Arabic Fixed" w:hint="cs"/>
                      <w:b/>
                      <w:bCs/>
                      <w:sz w:val="28"/>
                      <w:szCs w:val="28"/>
                      <w:rtl/>
                    </w:rPr>
                    <w:t>المملكة المغربية</w:t>
                  </w:r>
                </w:p>
                <w:p w:rsidR="00DE6408" w:rsidRPr="009006AE" w:rsidRDefault="00DE6408" w:rsidP="00DE6408">
                  <w:pPr>
                    <w:jc w:val="lowKashida"/>
                    <w:rPr>
                      <w:rFonts w:cs="Simplified Arabic Fixed"/>
                      <w:b/>
                      <w:bCs/>
                      <w:sz w:val="28"/>
                      <w:szCs w:val="28"/>
                    </w:rPr>
                  </w:pPr>
                  <w:r w:rsidRPr="000A2CA6">
                    <w:rPr>
                      <w:rFonts w:cs="Simplified Arabic Fixed" w:hint="cs"/>
                      <w:b/>
                      <w:bCs/>
                      <w:sz w:val="28"/>
                      <w:szCs w:val="28"/>
                      <w:rtl/>
                    </w:rPr>
                    <w:t>وزارة الثقافة-الرباط</w:t>
                  </w:r>
                </w:p>
              </w:txbxContent>
            </v:textbox>
            <w10:wrap anchorx="page"/>
          </v:shape>
        </w:pict>
      </w:r>
    </w:p>
    <w:p w:rsidR="00E51FB3" w:rsidRDefault="00E938AC" w:rsidP="00E938AC">
      <w:pPr>
        <w:tabs>
          <w:tab w:val="left" w:pos="6730"/>
        </w:tabs>
        <w:rPr>
          <w:rtl/>
        </w:rPr>
      </w:pPr>
      <w:r>
        <w:rPr>
          <w:rtl/>
        </w:rPr>
        <w:tab/>
      </w:r>
    </w:p>
    <w:p w:rsidR="00E51FB3" w:rsidRDefault="00E51FB3">
      <w:pPr>
        <w:rPr>
          <w:rtl/>
        </w:rPr>
      </w:pPr>
    </w:p>
    <w:p w:rsidR="00E51FB3" w:rsidRDefault="00E51FB3">
      <w:pPr>
        <w:rPr>
          <w:rtl/>
        </w:rPr>
      </w:pPr>
    </w:p>
    <w:p w:rsidR="00E51FB3" w:rsidRDefault="00E51FB3">
      <w:pPr>
        <w:rPr>
          <w:rtl/>
        </w:rPr>
      </w:pPr>
    </w:p>
    <w:p w:rsidR="0026767B" w:rsidRDefault="0026767B" w:rsidP="0026767B">
      <w:pPr>
        <w:rPr>
          <w:b/>
          <w:bCs/>
          <w:sz w:val="40"/>
          <w:szCs w:val="40"/>
          <w:rtl/>
        </w:rPr>
      </w:pPr>
    </w:p>
    <w:p w:rsidR="0026767B" w:rsidRDefault="0026767B" w:rsidP="0026767B">
      <w:pPr>
        <w:rPr>
          <w:b/>
          <w:bCs/>
          <w:sz w:val="40"/>
          <w:szCs w:val="40"/>
          <w:rtl/>
        </w:rPr>
      </w:pPr>
    </w:p>
    <w:p w:rsidR="0026767B" w:rsidRPr="002C3C34" w:rsidRDefault="0026767B" w:rsidP="0026767B">
      <w:pPr>
        <w:jc w:val="center"/>
        <w:rPr>
          <w:rFonts w:cs="Simplified Arabic"/>
          <w:b/>
          <w:bCs/>
          <w:sz w:val="40"/>
          <w:szCs w:val="40"/>
          <w:rtl/>
        </w:rPr>
      </w:pPr>
      <w:r w:rsidRPr="002C3C34">
        <w:rPr>
          <w:rFonts w:cs="Simplified Arabic" w:hint="cs"/>
          <w:b/>
          <w:bCs/>
          <w:sz w:val="40"/>
          <w:szCs w:val="40"/>
          <w:rtl/>
        </w:rPr>
        <w:t>العمارة الطينية في اليمن والمغرب</w:t>
      </w:r>
    </w:p>
    <w:p w:rsidR="0026767B" w:rsidRPr="002C3C34" w:rsidRDefault="0026767B" w:rsidP="0026767B">
      <w:pPr>
        <w:jc w:val="center"/>
        <w:rPr>
          <w:rFonts w:cs="Simplified Arabic"/>
          <w:b/>
          <w:bCs/>
          <w:sz w:val="40"/>
          <w:szCs w:val="40"/>
          <w:rtl/>
        </w:rPr>
      </w:pPr>
      <w:r w:rsidRPr="002C3C34">
        <w:rPr>
          <w:rFonts w:cs="Simplified Arabic" w:hint="cs"/>
          <w:b/>
          <w:bCs/>
          <w:sz w:val="40"/>
          <w:szCs w:val="40"/>
          <w:rtl/>
        </w:rPr>
        <w:t>دراسة مقارنة</w:t>
      </w:r>
    </w:p>
    <w:p w:rsidR="0026767B" w:rsidRPr="002C3C34" w:rsidRDefault="0026767B" w:rsidP="0026767B">
      <w:pPr>
        <w:jc w:val="center"/>
        <w:rPr>
          <w:rFonts w:cs="Simplified Arabic"/>
          <w:b/>
          <w:bCs/>
          <w:sz w:val="40"/>
          <w:szCs w:val="40"/>
          <w:rtl/>
        </w:rPr>
      </w:pPr>
      <w:r w:rsidRPr="002C3C34">
        <w:rPr>
          <w:rFonts w:cs="Simplified Arabic" w:hint="cs"/>
          <w:b/>
          <w:bCs/>
          <w:sz w:val="40"/>
          <w:szCs w:val="40"/>
          <w:rtl/>
        </w:rPr>
        <w:t xml:space="preserve">(نموذج مدينة شبام حضرموت وإقليم </w:t>
      </w:r>
      <w:proofErr w:type="spellStart"/>
      <w:r w:rsidRPr="002C3C34">
        <w:rPr>
          <w:rFonts w:cs="Simplified Arabic" w:hint="cs"/>
          <w:b/>
          <w:bCs/>
          <w:sz w:val="40"/>
          <w:szCs w:val="40"/>
          <w:rtl/>
        </w:rPr>
        <w:t>ورزازات</w:t>
      </w:r>
      <w:proofErr w:type="spellEnd"/>
      <w:r w:rsidRPr="002C3C34">
        <w:rPr>
          <w:rFonts w:cs="Simplified Arabic" w:hint="cs"/>
          <w:b/>
          <w:bCs/>
          <w:sz w:val="40"/>
          <w:szCs w:val="40"/>
          <w:rtl/>
        </w:rPr>
        <w:t>)</w:t>
      </w:r>
    </w:p>
    <w:p w:rsidR="0026767B" w:rsidRPr="002C3C34" w:rsidRDefault="0026767B" w:rsidP="0026767B">
      <w:pPr>
        <w:jc w:val="center"/>
        <w:rPr>
          <w:rFonts w:cs="Simplified Arabic"/>
          <w:b/>
          <w:bCs/>
          <w:sz w:val="40"/>
          <w:szCs w:val="40"/>
          <w:rtl/>
        </w:rPr>
      </w:pPr>
      <w:r w:rsidRPr="002C3C34">
        <w:rPr>
          <w:rFonts w:cs="Simplified Arabic" w:hint="cs"/>
          <w:b/>
          <w:bCs/>
          <w:sz w:val="40"/>
          <w:szCs w:val="40"/>
          <w:rtl/>
        </w:rPr>
        <w:t>بحث لنيل شهادة الدراسات العليا</w:t>
      </w:r>
    </w:p>
    <w:p w:rsidR="0026767B" w:rsidRDefault="0026767B" w:rsidP="0026767B">
      <w:pPr>
        <w:jc w:val="lowKashida"/>
        <w:rPr>
          <w:b/>
          <w:bCs/>
          <w:sz w:val="28"/>
          <w:szCs w:val="28"/>
          <w:rtl/>
        </w:rPr>
      </w:pPr>
    </w:p>
    <w:p w:rsidR="0026767B" w:rsidRDefault="0026767B" w:rsidP="0026767B">
      <w:pPr>
        <w:jc w:val="lowKashida"/>
        <w:rPr>
          <w:b/>
          <w:bCs/>
          <w:sz w:val="28"/>
          <w:szCs w:val="28"/>
          <w:rtl/>
        </w:rPr>
      </w:pPr>
    </w:p>
    <w:p w:rsidR="0026767B" w:rsidRDefault="0026767B" w:rsidP="0026767B">
      <w:pPr>
        <w:jc w:val="lowKashida"/>
        <w:rPr>
          <w:b/>
          <w:bCs/>
          <w:sz w:val="28"/>
          <w:szCs w:val="28"/>
          <w:rtl/>
        </w:rPr>
      </w:pPr>
    </w:p>
    <w:p w:rsidR="0026767B" w:rsidRPr="002C3C34" w:rsidRDefault="0026767B" w:rsidP="0026767B">
      <w:pPr>
        <w:jc w:val="lowKashida"/>
        <w:rPr>
          <w:b/>
          <w:bCs/>
          <w:sz w:val="28"/>
          <w:szCs w:val="28"/>
          <w:rtl/>
        </w:rPr>
      </w:pPr>
      <w:r w:rsidRPr="002C3C34">
        <w:rPr>
          <w:rFonts w:hint="cs"/>
          <w:b/>
          <w:bCs/>
          <w:sz w:val="28"/>
          <w:szCs w:val="28"/>
          <w:rtl/>
        </w:rPr>
        <w:t xml:space="preserve">إعداد الطالبة :                                   </w:t>
      </w:r>
    </w:p>
    <w:p w:rsidR="0026767B" w:rsidRPr="002C3C34" w:rsidRDefault="0026767B" w:rsidP="0026767B">
      <w:pPr>
        <w:jc w:val="lowKashida"/>
        <w:rPr>
          <w:b/>
          <w:bCs/>
          <w:sz w:val="28"/>
          <w:szCs w:val="28"/>
          <w:rtl/>
        </w:rPr>
      </w:pPr>
      <w:r w:rsidRPr="002C3C34">
        <w:rPr>
          <w:rFonts w:hint="cs"/>
          <w:b/>
          <w:bCs/>
          <w:sz w:val="28"/>
          <w:szCs w:val="28"/>
          <w:rtl/>
        </w:rPr>
        <w:t xml:space="preserve">     أبها عبد الواسع محمد </w:t>
      </w:r>
      <w:proofErr w:type="spellStart"/>
      <w:r w:rsidRPr="002C3C34">
        <w:rPr>
          <w:rFonts w:hint="cs"/>
          <w:b/>
          <w:bCs/>
          <w:sz w:val="28"/>
          <w:szCs w:val="28"/>
          <w:rtl/>
        </w:rPr>
        <w:t>العلفي</w:t>
      </w:r>
      <w:proofErr w:type="spellEnd"/>
      <w:r w:rsidRPr="002C3C34">
        <w:rPr>
          <w:rFonts w:hint="cs"/>
          <w:b/>
          <w:bCs/>
          <w:sz w:val="28"/>
          <w:szCs w:val="28"/>
          <w:rtl/>
        </w:rPr>
        <w:t xml:space="preserve">            </w:t>
      </w:r>
    </w:p>
    <w:p w:rsidR="0026767B" w:rsidRDefault="0026767B" w:rsidP="0026767B">
      <w:pPr>
        <w:jc w:val="lowKashida"/>
        <w:rPr>
          <w:rFonts w:hint="cs"/>
          <w:b/>
          <w:bCs/>
          <w:sz w:val="36"/>
          <w:szCs w:val="36"/>
          <w:rtl/>
        </w:rPr>
      </w:pPr>
    </w:p>
    <w:p w:rsidR="002C3C34" w:rsidRDefault="002C3C34" w:rsidP="0026767B">
      <w:pPr>
        <w:jc w:val="lowKashida"/>
        <w:rPr>
          <w:rFonts w:hint="cs"/>
          <w:b/>
          <w:bCs/>
          <w:sz w:val="36"/>
          <w:szCs w:val="36"/>
          <w:rtl/>
        </w:rPr>
      </w:pPr>
    </w:p>
    <w:p w:rsidR="002C3C34" w:rsidRPr="0026767B" w:rsidRDefault="002C3C34" w:rsidP="0026767B">
      <w:pPr>
        <w:jc w:val="lowKashida"/>
        <w:rPr>
          <w:b/>
          <w:bCs/>
          <w:sz w:val="36"/>
          <w:szCs w:val="36"/>
          <w:rtl/>
        </w:rPr>
      </w:pPr>
    </w:p>
    <w:p w:rsidR="0026767B" w:rsidRPr="00D70567" w:rsidRDefault="0026767B" w:rsidP="0026767B">
      <w:pPr>
        <w:rPr>
          <w:b/>
          <w:bCs/>
          <w:sz w:val="32"/>
          <w:szCs w:val="32"/>
          <w:rtl/>
        </w:rPr>
      </w:pPr>
      <w:r>
        <w:rPr>
          <w:rFonts w:hint="cs"/>
          <w:b/>
          <w:bCs/>
          <w:sz w:val="40"/>
          <w:szCs w:val="40"/>
          <w:rtl/>
        </w:rPr>
        <w:t xml:space="preserve">                            </w:t>
      </w:r>
      <w:r w:rsidRPr="00184B6A">
        <w:rPr>
          <w:rFonts w:hint="cs"/>
          <w:b/>
          <w:bCs/>
          <w:sz w:val="32"/>
          <w:szCs w:val="32"/>
          <w:rtl/>
        </w:rPr>
        <w:t>السنة الجامعية 200</w:t>
      </w:r>
      <w:r>
        <w:rPr>
          <w:rFonts w:hint="cs"/>
          <w:b/>
          <w:bCs/>
          <w:sz w:val="32"/>
          <w:szCs w:val="32"/>
          <w:rtl/>
        </w:rPr>
        <w:t>8- 2009</w:t>
      </w:r>
      <w:r w:rsidRPr="00184B6A">
        <w:rPr>
          <w:rFonts w:hint="cs"/>
          <w:b/>
          <w:bCs/>
          <w:sz w:val="32"/>
          <w:szCs w:val="32"/>
          <w:rtl/>
        </w:rPr>
        <w:t>م</w:t>
      </w:r>
    </w:p>
    <w:p w:rsidR="00216066" w:rsidRDefault="00216066" w:rsidP="00216066">
      <w:pPr>
        <w:jc w:val="center"/>
        <w:rPr>
          <w:rFonts w:ascii="Arabic Typesetting" w:hAnsi="Arabic Typesetting" w:cs="Simplified Arabic"/>
          <w:b/>
          <w:bCs/>
          <w:sz w:val="48"/>
          <w:szCs w:val="48"/>
          <w:rtl/>
        </w:rPr>
      </w:pPr>
      <w:r>
        <w:rPr>
          <w:rFonts w:ascii="Arabic Typesetting" w:hAnsi="Arabic Typesetting" w:cs="Simplified Arabic" w:hint="cs"/>
          <w:b/>
          <w:bCs/>
          <w:sz w:val="48"/>
          <w:szCs w:val="48"/>
          <w:rtl/>
        </w:rPr>
        <w:lastRenderedPageBreak/>
        <w:t>خاتمة</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t xml:space="preserve">تزودنا الكثير من مؤلفات المؤرخين والرواد العرب والمسلمين بمعلومات غزيرة, عن هؤلاء اليمنيين الذين استقروا في مختلف بلدان العالم الإسلامي وخاصة في بلاد المغرب العربي وبلاد الأندلس، وللأسف فإن هذا الموضوع لم يحظ في العصر الحديث بعناية واهتمام الباحثين، وقليلة هي الدراسات والبحوث العلمية المنشورة في هذا الموضوع ، وخاصةً فيما يتعلق بالجانب والطراز المعماري، وهذا ما دفعني لاختيار موضوع المعمار المبني بالطين, واختيار نموذجاً للدراسة (مدينة شبام حضرموت في اليمن وإقليم </w:t>
      </w:r>
      <w:proofErr w:type="spellStart"/>
      <w:r w:rsidRPr="002C3C34">
        <w:rPr>
          <w:rFonts w:ascii="Arabic Typesetting" w:hAnsi="Arabic Typesetting" w:cs="Simplified Arabic" w:hint="cs"/>
          <w:sz w:val="28"/>
          <w:szCs w:val="28"/>
          <w:rtl/>
        </w:rPr>
        <w:t>ورزازات</w:t>
      </w:r>
      <w:proofErr w:type="spellEnd"/>
      <w:r w:rsidRPr="002C3C34">
        <w:rPr>
          <w:rFonts w:ascii="Arabic Typesetting" w:hAnsi="Arabic Typesetting" w:cs="Simplified Arabic" w:hint="cs"/>
          <w:sz w:val="28"/>
          <w:szCs w:val="28"/>
          <w:rtl/>
        </w:rPr>
        <w:t xml:space="preserve"> بالمغرب). وحاولت تسليط الضوء على ما تمكنت من معطيات تاريخية والشواهد المادية الدالة على التشابه في الطراز المعماري والمواد المستخدمة في البناء وأساليب وطراز العمارة والزخرفة في اليمن وفي مدن ومناطق مختلفة في بلاد المغرب العربي, منها المناطق التي تسكنها قبائل </w:t>
      </w:r>
      <w:proofErr w:type="spellStart"/>
      <w:r w:rsidRPr="002C3C34">
        <w:rPr>
          <w:rFonts w:ascii="Arabic Typesetting" w:hAnsi="Arabic Typesetting" w:cs="Simplified Arabic" w:hint="cs"/>
          <w:sz w:val="28"/>
          <w:szCs w:val="28"/>
          <w:rtl/>
        </w:rPr>
        <w:t>الأمازيغ</w:t>
      </w:r>
      <w:proofErr w:type="spellEnd"/>
      <w:r w:rsidRPr="002C3C34">
        <w:rPr>
          <w:rFonts w:ascii="Arabic Typesetting" w:hAnsi="Arabic Typesetting" w:cs="Simplified Arabic" w:hint="cs"/>
          <w:sz w:val="28"/>
          <w:szCs w:val="28"/>
          <w:rtl/>
        </w:rPr>
        <w:t>, كالمباني السكنية المتعددة الطوابق في جنوب اليمن مع مثيلاتها في جنوب المغرب, وهي التي تعتبر ذات سمات معمارية واحدة, مستشهدةً بقصورها المتميزة و</w:t>
      </w:r>
      <w:r w:rsidR="007B623A">
        <w:rPr>
          <w:rFonts w:ascii="Arabic Typesetting" w:hAnsi="Arabic Typesetting" w:cs="Simplified Arabic" w:hint="cs"/>
          <w:sz w:val="28"/>
          <w:szCs w:val="28"/>
          <w:rtl/>
        </w:rPr>
        <w:t xml:space="preserve"> </w:t>
      </w:r>
      <w:proofErr w:type="spellStart"/>
      <w:r w:rsidRPr="002C3C34">
        <w:rPr>
          <w:rFonts w:ascii="Arabic Typesetting" w:hAnsi="Arabic Typesetting" w:cs="Simplified Arabic" w:hint="cs"/>
          <w:sz w:val="28"/>
          <w:szCs w:val="28"/>
          <w:rtl/>
        </w:rPr>
        <w:t>قصباتها</w:t>
      </w:r>
      <w:proofErr w:type="spellEnd"/>
      <w:r w:rsidRPr="002C3C34">
        <w:rPr>
          <w:rFonts w:ascii="Arabic Typesetting" w:hAnsi="Arabic Typesetting" w:cs="Simplified Arabic" w:hint="cs"/>
          <w:sz w:val="28"/>
          <w:szCs w:val="28"/>
          <w:rtl/>
        </w:rPr>
        <w:t xml:space="preserve"> الشاهقة, إن هذا التواجد للمعمار الترابي قد شكل مظهراً من مظاهر التشي</w:t>
      </w:r>
      <w:r w:rsidR="007B623A">
        <w:rPr>
          <w:rFonts w:ascii="Arabic Typesetting" w:hAnsi="Arabic Typesetting" w:cs="Simplified Arabic" w:hint="cs"/>
          <w:sz w:val="28"/>
          <w:szCs w:val="28"/>
          <w:rtl/>
        </w:rPr>
        <w:t>ي</w:t>
      </w:r>
      <w:r w:rsidRPr="002C3C34">
        <w:rPr>
          <w:rFonts w:ascii="Arabic Typesetting" w:hAnsi="Arabic Typesetting" w:cs="Simplified Arabic" w:hint="cs"/>
          <w:sz w:val="28"/>
          <w:szCs w:val="28"/>
          <w:rtl/>
        </w:rPr>
        <w:t>د المعماري المغربي الأصيل. والذي يوافق ذلك الطراز المعماري المبني بالطين في جنوب اليمن بشكل عام ومدينة "شبام حضرموت" على وجه الخصوص.</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t xml:space="preserve">إن التركيز على </w:t>
      </w:r>
      <w:r w:rsidR="00FB5BA6" w:rsidRPr="002C3C34">
        <w:rPr>
          <w:rFonts w:ascii="Arabic Typesetting" w:hAnsi="Arabic Typesetting" w:cs="Simplified Arabic" w:hint="cs"/>
          <w:sz w:val="28"/>
          <w:szCs w:val="28"/>
          <w:rtl/>
        </w:rPr>
        <w:t>اختياري</w:t>
      </w:r>
      <w:r w:rsidRPr="002C3C34">
        <w:rPr>
          <w:rFonts w:ascii="Arabic Typesetting" w:hAnsi="Arabic Typesetting" w:cs="Simplified Arabic" w:hint="cs"/>
          <w:sz w:val="28"/>
          <w:szCs w:val="28"/>
          <w:rtl/>
        </w:rPr>
        <w:t xml:space="preserve"> لموضوع هذا البحث لما له من قيمة تاريخية وتراثية للعمارة المبنية بالطين في اليمن والمغرب, وكذلك غياب الساحة العلمية من أبحاث ودراسات تطرقت للموضوع كمقارنة فيما بينهما, وجهداً مني في المساهمة للحفاظ على العمارة الطينية من الاندثار من خلال هذه الدراسة المتواضعة التي بها حاولت إيجاد نوع من العلاقة والتشابه فيما بين الطراز المعماري اليمني والمغربي. معتمدةً على المصادر التاريخية والمعمارية والمنهج التحليلي, إضافة إلى الاعتماد على الصور الفوتوغرافية والرسومات والمخططات المعمارية التي تدعم عملية المقارنة في البحث والوصول إلى نتائج جيدة تعينني على الاستمرار وتتبع مرحلتي البحثية القادمة.</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lastRenderedPageBreak/>
        <w:t>من خلال معالجتنا لمواضيع البحث المختلفة, توصلنا إلى إجابات عن الأسئلة التي تضمنتها إشكالية البحث, وسنقدم النتائج على هيئة إجابات مصنفة ومرتبة وفقاً للأسئلة المحددة سلفاً, على النحو التالي:</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t>هل هناك علاقة فيما بين الطرازين المعماريين اليمني والمغربي ؟</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t>وقد لخصت الإجابة على هذا السؤال في النقاط التالية :</w:t>
      </w:r>
    </w:p>
    <w:p w:rsidR="00216066" w:rsidRPr="002C3C34" w:rsidRDefault="00216066" w:rsidP="002C3C34">
      <w:pPr>
        <w:jc w:val="lowKashida"/>
        <w:rPr>
          <w:rFonts w:ascii="Arabic Typesetting" w:hAnsi="Arabic Typesetting" w:cs="Simplified Arabic"/>
          <w:sz w:val="28"/>
          <w:szCs w:val="28"/>
        </w:rPr>
      </w:pPr>
      <w:r w:rsidRPr="002C3C34">
        <w:rPr>
          <w:rFonts w:ascii="Arabic Typesetting" w:hAnsi="Arabic Typesetting" w:cs="Simplified Arabic" w:hint="cs"/>
          <w:sz w:val="28"/>
          <w:szCs w:val="28"/>
          <w:rtl/>
        </w:rPr>
        <w:t>بالرغم من خلو الساحة العلمية من دراسة معمارية تطرقت لموضوع هذا البحث كمقارنة, إلاّ أنني حاولت جاهدةً من خلال المصادر والمراجع والدراسات التي تطرقت لعمارة شبام حضرموت ك</w:t>
      </w:r>
      <w:r w:rsidR="00372ECB">
        <w:rPr>
          <w:rFonts w:ascii="Arabic Typesetting" w:hAnsi="Arabic Typesetting" w:cs="Simplified Arabic" w:hint="cs"/>
          <w:sz w:val="28"/>
          <w:szCs w:val="28"/>
          <w:rtl/>
        </w:rPr>
        <w:t>موضوع منفرد بذاته, وكذلك عمارة</w:t>
      </w:r>
      <w:r w:rsidR="007B623A">
        <w:rPr>
          <w:rFonts w:ascii="Arabic Typesetting" w:hAnsi="Arabic Typesetting" w:cs="Simplified Arabic" w:hint="cs"/>
          <w:sz w:val="28"/>
          <w:szCs w:val="28"/>
          <w:rtl/>
        </w:rPr>
        <w:t xml:space="preserve"> </w:t>
      </w:r>
      <w:proofErr w:type="spellStart"/>
      <w:r w:rsidR="00372ECB">
        <w:rPr>
          <w:rFonts w:ascii="Arabic Typesetting" w:hAnsi="Arabic Typesetting" w:cs="Simplified Arabic" w:hint="cs"/>
          <w:sz w:val="28"/>
          <w:szCs w:val="28"/>
          <w:rtl/>
        </w:rPr>
        <w:t>و</w:t>
      </w:r>
      <w:r w:rsidRPr="002C3C34">
        <w:rPr>
          <w:rFonts w:ascii="Arabic Typesetting" w:hAnsi="Arabic Typesetting" w:cs="Simplified Arabic" w:hint="cs"/>
          <w:sz w:val="28"/>
          <w:szCs w:val="28"/>
          <w:rtl/>
        </w:rPr>
        <w:t>رزازات</w:t>
      </w:r>
      <w:proofErr w:type="spellEnd"/>
      <w:r w:rsidRPr="002C3C34">
        <w:rPr>
          <w:rFonts w:ascii="Arabic Typesetting" w:hAnsi="Arabic Typesetting" w:cs="Simplified Arabic" w:hint="cs"/>
          <w:sz w:val="28"/>
          <w:szCs w:val="28"/>
          <w:rtl/>
        </w:rPr>
        <w:t>, بأن أستخرج جميع العناصر المعمارية المتشابهة فيما بين العمارتين المبنيتين بالطين, وعمل المقارنة بين تلك العناصر مستعينةً بالصور والرسومات والمخططات لدعم هذه المقارنة.</w:t>
      </w:r>
    </w:p>
    <w:p w:rsidR="00216066" w:rsidRPr="002C3C34" w:rsidRDefault="00216066" w:rsidP="002C3C34">
      <w:pPr>
        <w:jc w:val="lowKashida"/>
        <w:rPr>
          <w:rFonts w:ascii="Arabic Typesetting" w:hAnsi="Arabic Typesetting" w:cs="Simplified Arabic"/>
          <w:sz w:val="28"/>
          <w:szCs w:val="28"/>
        </w:rPr>
      </w:pPr>
      <w:r w:rsidRPr="002C3C34">
        <w:rPr>
          <w:rFonts w:ascii="Arabic Typesetting" w:hAnsi="Arabic Typesetting" w:cs="Simplified Arabic" w:hint="cs"/>
          <w:sz w:val="28"/>
          <w:szCs w:val="28"/>
          <w:rtl/>
        </w:rPr>
        <w:t>مكنتنا المصادر من التعرف على ابرز المكونات العمرانية للمدينتين وإيجاد روابط للمقارنة فيما بين تلك المكونات.</w:t>
      </w:r>
    </w:p>
    <w:p w:rsidR="00216066" w:rsidRPr="002C3C34" w:rsidRDefault="00216066" w:rsidP="002C3C34">
      <w:pPr>
        <w:jc w:val="lowKashida"/>
        <w:rPr>
          <w:rFonts w:ascii="Arabic Typesetting" w:hAnsi="Arabic Typesetting" w:cs="Simplified Arabic"/>
          <w:sz w:val="28"/>
          <w:szCs w:val="28"/>
        </w:rPr>
      </w:pPr>
      <w:r w:rsidRPr="002C3C34">
        <w:rPr>
          <w:rFonts w:ascii="Arabic Typesetting" w:hAnsi="Arabic Typesetting" w:cs="Simplified Arabic" w:hint="cs"/>
          <w:sz w:val="28"/>
          <w:szCs w:val="28"/>
          <w:rtl/>
        </w:rPr>
        <w:t xml:space="preserve">تبين لدي بان المعمار المبني بالطين يوجد </w:t>
      </w:r>
      <w:proofErr w:type="spellStart"/>
      <w:r w:rsidRPr="002C3C34">
        <w:rPr>
          <w:rFonts w:ascii="Arabic Typesetting" w:hAnsi="Arabic Typesetting" w:cs="Simplified Arabic" w:hint="cs"/>
          <w:sz w:val="28"/>
          <w:szCs w:val="28"/>
          <w:rtl/>
        </w:rPr>
        <w:t>به</w:t>
      </w:r>
      <w:proofErr w:type="spellEnd"/>
      <w:r w:rsidRPr="002C3C34">
        <w:rPr>
          <w:rFonts w:ascii="Arabic Typesetting" w:hAnsi="Arabic Typesetting" w:cs="Simplified Arabic" w:hint="cs"/>
          <w:sz w:val="28"/>
          <w:szCs w:val="28"/>
          <w:rtl/>
        </w:rPr>
        <w:t xml:space="preserve"> الكثير من العناصر المشتركة والتي تصلح للمقارنة, ومن أهمها مواد البناء وتفاصيل إنشائية أخرى.</w:t>
      </w:r>
    </w:p>
    <w:p w:rsidR="00216066" w:rsidRPr="002C3C34" w:rsidRDefault="00216066" w:rsidP="002C3C34">
      <w:pPr>
        <w:jc w:val="lowKashida"/>
        <w:rPr>
          <w:rFonts w:ascii="Arabic Typesetting" w:hAnsi="Arabic Typesetting" w:cs="Simplified Arabic"/>
          <w:sz w:val="28"/>
          <w:szCs w:val="28"/>
        </w:rPr>
      </w:pPr>
      <w:r w:rsidRPr="002C3C34">
        <w:rPr>
          <w:rFonts w:ascii="Arabic Typesetting" w:hAnsi="Arabic Typesetting" w:cs="Simplified Arabic" w:hint="cs"/>
          <w:sz w:val="28"/>
          <w:szCs w:val="28"/>
          <w:rtl/>
        </w:rPr>
        <w:t>الخروج بنتائج مرضية من أهمها وجود دراسة تعرف العلاقة فيما بين العمارتين في المغرب واليمن كدراسة مقارنة.</w:t>
      </w:r>
    </w:p>
    <w:p w:rsidR="00216066" w:rsidRPr="002C3C34" w:rsidRDefault="00216066" w:rsidP="00216066">
      <w:pPr>
        <w:jc w:val="lowKashida"/>
        <w:rPr>
          <w:rFonts w:ascii="Arabic Typesetting" w:hAnsi="Arabic Typesetting" w:cs="Simplified Arabic"/>
          <w:sz w:val="28"/>
          <w:szCs w:val="28"/>
          <w:rtl/>
        </w:rPr>
      </w:pPr>
      <w:r w:rsidRPr="002C3C34">
        <w:rPr>
          <w:rFonts w:ascii="Arabic Typesetting" w:hAnsi="Arabic Typesetting" w:cs="Simplified Arabic" w:hint="cs"/>
          <w:sz w:val="28"/>
          <w:szCs w:val="28"/>
          <w:rtl/>
        </w:rPr>
        <w:t xml:space="preserve">وبالرغم من مساهمتي المتواضعة والجرأة في اختيار الموضوع, ألاّ أنني أترك ما أشرنا إليه من طموح </w:t>
      </w:r>
      <w:proofErr w:type="spellStart"/>
      <w:r w:rsidRPr="002C3C34">
        <w:rPr>
          <w:rFonts w:ascii="Arabic Typesetting" w:hAnsi="Arabic Typesetting" w:cs="Simplified Arabic" w:hint="cs"/>
          <w:sz w:val="28"/>
          <w:szCs w:val="28"/>
          <w:rtl/>
        </w:rPr>
        <w:t>لإغناء</w:t>
      </w:r>
      <w:proofErr w:type="spellEnd"/>
      <w:r w:rsidRPr="002C3C34">
        <w:rPr>
          <w:rFonts w:ascii="Arabic Typesetting" w:hAnsi="Arabic Typesetting" w:cs="Simplified Arabic" w:hint="cs"/>
          <w:sz w:val="28"/>
          <w:szCs w:val="28"/>
          <w:rtl/>
        </w:rPr>
        <w:t xml:space="preserve"> هذا الموضوع بمزيد من البحث, وان أتوسع فيه في دراستي القادمة.</w:t>
      </w:r>
    </w:p>
    <w:p w:rsidR="00E51FB3" w:rsidRDefault="00E51FB3">
      <w:pPr>
        <w:rPr>
          <w:rtl/>
        </w:rPr>
      </w:pPr>
    </w:p>
    <w:p w:rsidR="00E51FB3" w:rsidRDefault="00E51FB3"/>
    <w:sectPr w:rsidR="00E51FB3" w:rsidSect="001E3A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Simplified Arabic Fixed">
    <w:panose1 w:val="02010009000000000000"/>
    <w:charset w:val="B2"/>
    <w:family w:val="modern"/>
    <w:pitch w:val="fixed"/>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733F"/>
    <w:multiLevelType w:val="hybridMultilevel"/>
    <w:tmpl w:val="1F9E4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51FB3"/>
    <w:rsid w:val="00183BD3"/>
    <w:rsid w:val="001E3A76"/>
    <w:rsid w:val="00216066"/>
    <w:rsid w:val="0026767B"/>
    <w:rsid w:val="002C3C34"/>
    <w:rsid w:val="00372ECB"/>
    <w:rsid w:val="007B623A"/>
    <w:rsid w:val="008153A5"/>
    <w:rsid w:val="00B1266F"/>
    <w:rsid w:val="00DE6408"/>
    <w:rsid w:val="00E51FB3"/>
    <w:rsid w:val="00E70803"/>
    <w:rsid w:val="00E938AC"/>
    <w:rsid w:val="00FA4279"/>
    <w:rsid w:val="00FB5B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A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474</Words>
  <Characters>2707</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12</cp:revision>
  <dcterms:created xsi:type="dcterms:W3CDTF">2012-07-29T09:17:00Z</dcterms:created>
  <dcterms:modified xsi:type="dcterms:W3CDTF">2012-08-11T11:59:00Z</dcterms:modified>
</cp:coreProperties>
</file>