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036061" w:rsidRP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 w:rsidRPr="0003606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جامعة طنطا</w:t>
      </w:r>
      <w:r w:rsidRPr="0003606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-مصر</w:t>
      </w:r>
    </w:p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4C2C1B" w:rsidRPr="00036061" w:rsidRDefault="004C2C1B" w:rsidP="00036061">
      <w:pPr>
        <w:tabs>
          <w:tab w:val="left" w:pos="1535"/>
        </w:tabs>
        <w:jc w:val="center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  <w:r w:rsidRPr="0003606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 xml:space="preserve">سكان مدينة عدن- دراسة </w:t>
      </w:r>
      <w:proofErr w:type="spellStart"/>
      <w:r w:rsidRPr="0003606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ديموجرافية</w:t>
      </w:r>
      <w:proofErr w:type="spellEnd"/>
    </w:p>
    <w:p w:rsid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</w:p>
    <w:p w:rsidR="004C2C1B" w:rsidRDefault="004C2C1B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</w:pPr>
      <w:r w:rsidRPr="00036061"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  <w:t>جمال احمد محمد عوض</w:t>
      </w:r>
    </w:p>
    <w:p w:rsidR="00036061" w:rsidRP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/>
          <w:b/>
          <w:bCs/>
          <w:color w:val="000000"/>
          <w:sz w:val="28"/>
          <w:szCs w:val="28"/>
          <w:rtl/>
        </w:rPr>
      </w:pPr>
    </w:p>
    <w:p w:rsidR="004C2C1B" w:rsidRDefault="004C2C1B" w:rsidP="00036061">
      <w:pPr>
        <w:tabs>
          <w:tab w:val="left" w:pos="1535"/>
        </w:tabs>
        <w:jc w:val="center"/>
        <w:rPr>
          <w:rFonts w:ascii="Arial" w:eastAsia="Times New Roman" w:hAnsi="Arial" w:cs="Simplified Arabic" w:hint="cs"/>
          <w:b/>
          <w:bCs/>
          <w:sz w:val="28"/>
          <w:szCs w:val="28"/>
          <w:rtl/>
        </w:rPr>
      </w:pPr>
      <w:r w:rsidRPr="00036061">
        <w:rPr>
          <w:rFonts w:ascii="Arial" w:eastAsia="Times New Roman" w:hAnsi="Arial" w:cs="Simplified Arabic"/>
          <w:b/>
          <w:bCs/>
          <w:sz w:val="28"/>
          <w:szCs w:val="28"/>
          <w:rtl/>
        </w:rPr>
        <w:t>دكتوراه</w:t>
      </w:r>
    </w:p>
    <w:p w:rsidR="00036061" w:rsidRPr="00036061" w:rsidRDefault="00036061" w:rsidP="00036061">
      <w:pPr>
        <w:tabs>
          <w:tab w:val="left" w:pos="1535"/>
        </w:tabs>
        <w:jc w:val="center"/>
        <w:rPr>
          <w:rFonts w:ascii="Arial" w:eastAsia="Times New Roman" w:hAnsi="Arial" w:cs="Simplified Arabic"/>
          <w:b/>
          <w:bCs/>
          <w:sz w:val="28"/>
          <w:szCs w:val="28"/>
          <w:rtl/>
        </w:rPr>
      </w:pPr>
    </w:p>
    <w:p w:rsidR="004C2C1B" w:rsidRPr="00036061" w:rsidRDefault="004C2C1B" w:rsidP="00036061">
      <w:pPr>
        <w:tabs>
          <w:tab w:val="left" w:pos="1535"/>
        </w:tabs>
        <w:jc w:val="center"/>
        <w:rPr>
          <w:rFonts w:ascii="Calibri" w:hAnsi="Calibri" w:cs="Simplified Arabic"/>
          <w:sz w:val="28"/>
          <w:szCs w:val="28"/>
          <w:rtl/>
        </w:rPr>
      </w:pPr>
      <w:r w:rsidRPr="00036061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rtl/>
        </w:rPr>
        <w:t>2011</w:t>
      </w:r>
    </w:p>
    <w:p w:rsidR="00036061" w:rsidRPr="00036061" w:rsidRDefault="00036061" w:rsidP="00036061">
      <w:pPr>
        <w:jc w:val="center"/>
        <w:rPr>
          <w:rFonts w:ascii="Calibri" w:hAnsi="Calibri" w:cs="Simplified Arabic"/>
          <w:b/>
          <w:bCs/>
          <w:sz w:val="28"/>
          <w:szCs w:val="28"/>
          <w:u w:val="single"/>
        </w:rPr>
      </w:pPr>
    </w:p>
    <w:p w:rsidR="00036061" w:rsidRDefault="00036061" w:rsidP="00036061">
      <w:pPr>
        <w:bidi w:val="0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036061" w:rsidRDefault="00036061" w:rsidP="00036061">
      <w:pPr>
        <w:bidi w:val="0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036061" w:rsidRDefault="00036061" w:rsidP="00036061">
      <w:pPr>
        <w:bidi w:val="0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036061" w:rsidRDefault="00036061" w:rsidP="00036061">
      <w:pPr>
        <w:bidi w:val="0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036061" w:rsidRDefault="00036061" w:rsidP="00036061">
      <w:pPr>
        <w:bidi w:val="0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440220" w:rsidRDefault="00440220" w:rsidP="00F4550C">
      <w:pPr>
        <w:bidi w:val="0"/>
        <w:jc w:val="center"/>
        <w:rPr>
          <w:b/>
          <w:bCs/>
          <w:sz w:val="40"/>
          <w:szCs w:val="40"/>
          <w:u w:val="single"/>
        </w:rPr>
      </w:pPr>
      <w:r w:rsidRPr="00440220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Summary</w:t>
      </w:r>
    </w:p>
    <w:p w:rsidR="00F4550C" w:rsidRPr="00440220" w:rsidRDefault="00F4550C" w:rsidP="00F4550C">
      <w:pPr>
        <w:bidi w:val="0"/>
        <w:rPr>
          <w:b/>
          <w:bCs/>
          <w:sz w:val="40"/>
          <w:szCs w:val="40"/>
          <w:u w:val="single"/>
        </w:rPr>
      </w:pPr>
    </w:p>
    <w:p w:rsidR="00E67384" w:rsidRDefault="00440220" w:rsidP="00E67384">
      <w:pPr>
        <w:bidi w:val="0"/>
        <w:rPr>
          <w:rFonts w:hint="cs"/>
          <w:rtl/>
        </w:rPr>
      </w:pPr>
      <w:r>
        <w:t>The Governorate of Aden is one of the twenty one governorates of</w:t>
      </w:r>
      <w:r>
        <w:rPr>
          <w:rFonts w:cs="Arial"/>
          <w:rtl/>
        </w:rPr>
        <w:t xml:space="preserve"> </w:t>
      </w:r>
      <w:r>
        <w:t>the Republic of Yemen. The Governora</w:t>
      </w:r>
      <w:r w:rsidR="00E67384">
        <w:t xml:space="preserve">te of Aden has an area of about, </w:t>
      </w:r>
      <w:r>
        <w:rPr>
          <w:rFonts w:cs="Arial"/>
          <w:rtl/>
        </w:rPr>
        <w:t xml:space="preserve"> </w:t>
      </w:r>
      <w:r>
        <w:t xml:space="preserve">thus constituting </w:t>
      </w:r>
      <w:r>
        <w:rPr>
          <w:rFonts w:ascii="Arial" w:hAnsi="Arial" w:cs="Arial"/>
        </w:rPr>
        <w:t></w:t>
      </w:r>
      <w:r>
        <w:rPr>
          <w:rFonts w:ascii="Calibri" w:hAnsi="Calibri" w:cs="Calibri"/>
        </w:rPr>
        <w:t>.% of Yemen’s  thousand km</w:t>
      </w:r>
      <w:r w:rsidR="00E67384">
        <w:rPr>
          <w:rFonts w:hint="cs"/>
          <w:rtl/>
        </w:rPr>
        <w:t>.</w:t>
      </w:r>
    </w:p>
    <w:p w:rsidR="00440220" w:rsidRDefault="00440220" w:rsidP="00E67384">
      <w:pPr>
        <w:bidi w:val="0"/>
      </w:pPr>
      <w:r>
        <w:t>The</w:t>
      </w:r>
      <w:r>
        <w:rPr>
          <w:rFonts w:cs="Arial"/>
          <w:rtl/>
        </w:rPr>
        <w:t xml:space="preserve"> </w:t>
      </w:r>
      <w:r>
        <w:t xml:space="preserve">Governorate of Aden consists of eight districts: </w:t>
      </w:r>
      <w:proofErr w:type="spellStart"/>
      <w:r>
        <w:t>Sirah</w:t>
      </w:r>
      <w:proofErr w:type="spellEnd"/>
      <w:r>
        <w:t xml:space="preserve">, </w:t>
      </w:r>
      <w:proofErr w:type="spellStart"/>
      <w:r>
        <w:t>Khormaksar</w:t>
      </w:r>
      <w:proofErr w:type="spellEnd"/>
      <w:r>
        <w:t xml:space="preserve">, </w:t>
      </w:r>
      <w:proofErr w:type="spellStart"/>
      <w:r>
        <w:t>Maala</w:t>
      </w:r>
      <w:proofErr w:type="spellEnd"/>
      <w:r>
        <w:rPr>
          <w:rFonts w:cs="Arial"/>
          <w:rtl/>
        </w:rPr>
        <w:t xml:space="preserve">, </w:t>
      </w:r>
      <w:proofErr w:type="spellStart"/>
      <w:r>
        <w:t>Tawahi</w:t>
      </w:r>
      <w:proofErr w:type="spellEnd"/>
      <w:r>
        <w:t xml:space="preserve"> , </w:t>
      </w:r>
      <w:proofErr w:type="spellStart"/>
      <w:r>
        <w:t>Mansoura</w:t>
      </w:r>
      <w:proofErr w:type="spellEnd"/>
      <w:r>
        <w:t xml:space="preserve">, Sheikh Othman, Dar </w:t>
      </w:r>
      <w:proofErr w:type="spellStart"/>
      <w:r>
        <w:t>Saad</w:t>
      </w:r>
      <w:proofErr w:type="spellEnd"/>
      <w:r>
        <w:t xml:space="preserve">, and </w:t>
      </w:r>
      <w:proofErr w:type="spellStart"/>
      <w:r>
        <w:t>Brega</w:t>
      </w:r>
      <w:proofErr w:type="spellEnd"/>
      <w:r>
        <w:rPr>
          <w:rFonts w:cs="Arial"/>
          <w:rtl/>
        </w:rPr>
        <w:t xml:space="preserve">. </w:t>
      </w:r>
      <w:r>
        <w:t>Due  to  the  importance  of  human  geography  and  its  role  in</w:t>
      </w:r>
      <w:r>
        <w:rPr>
          <w:rFonts w:cs="Arial"/>
          <w:rtl/>
        </w:rPr>
        <w:t xml:space="preserve"> </w:t>
      </w:r>
      <w:r>
        <w:t>highlighting  the  characteristics  of  the  population  and  aspects  of  human</w:t>
      </w:r>
      <w:r>
        <w:rPr>
          <w:rFonts w:cs="Arial"/>
          <w:rtl/>
        </w:rPr>
        <w:t xml:space="preserve"> </w:t>
      </w:r>
      <w:r>
        <w:t>development,  this  study  identifies  such  characteristics  of  the  population</w:t>
      </w:r>
      <w:r>
        <w:rPr>
          <w:rFonts w:cs="Arial"/>
          <w:rtl/>
        </w:rPr>
        <w:t xml:space="preserve"> </w:t>
      </w:r>
      <w:r>
        <w:t>linked  to  human  development  in  geographic  context.  A  study  of  human</w:t>
      </w:r>
      <w:r>
        <w:rPr>
          <w:rFonts w:cs="Arial"/>
          <w:rtl/>
        </w:rPr>
        <w:t xml:space="preserve"> </w:t>
      </w:r>
      <w:r>
        <w:t>geography  in  the  Governorate  of  Aden  is  important  for  three  important</w:t>
      </w:r>
      <w:r>
        <w:rPr>
          <w:rFonts w:cs="Arial"/>
          <w:rtl/>
        </w:rPr>
        <w:t xml:space="preserve"> </w:t>
      </w:r>
      <w:r>
        <w:t>reasons. First,  it will  allow  for  the  evaluation  of  such  issues  as  problems</w:t>
      </w:r>
      <w:r>
        <w:rPr>
          <w:rFonts w:cs="Arial"/>
          <w:rtl/>
        </w:rPr>
        <w:t xml:space="preserve"> </w:t>
      </w:r>
      <w:r>
        <w:t>with  spatial  distribution  of  the  population  and  causes  for  the  increased</w:t>
      </w:r>
      <w:r>
        <w:rPr>
          <w:rFonts w:cs="Arial"/>
          <w:rtl/>
        </w:rPr>
        <w:t xml:space="preserve"> </w:t>
      </w:r>
      <w:r>
        <w:t>population growth rate and density. Furthermore, such a study will show the</w:t>
      </w:r>
      <w:r>
        <w:rPr>
          <w:rFonts w:cs="Arial"/>
          <w:rtl/>
        </w:rPr>
        <w:t xml:space="preserve"> </w:t>
      </w:r>
      <w:r>
        <w:t>population composition and  how  it  influences  the demographic, economic</w:t>
      </w:r>
      <w:r>
        <w:rPr>
          <w:rFonts w:cs="Arial"/>
          <w:rtl/>
        </w:rPr>
        <w:t xml:space="preserve">, </w:t>
      </w:r>
      <w:r>
        <w:t>and social  in an attempt  for a more efficient utilization of human resources</w:t>
      </w:r>
      <w:r>
        <w:rPr>
          <w:rFonts w:cs="Arial"/>
          <w:rtl/>
        </w:rPr>
        <w:t xml:space="preserve"> </w:t>
      </w:r>
      <w:r>
        <w:t>in  development  projects.  Second,  studying  human  development  index  and</w:t>
      </w:r>
      <w:r>
        <w:rPr>
          <w:rFonts w:cs="Arial"/>
          <w:rtl/>
        </w:rPr>
        <w:t xml:space="preserve"> </w:t>
      </w:r>
      <w:r>
        <w:t>other  service  indicators  relevant  to  human  development  in  order  to  better</w:t>
      </w:r>
      <w:r>
        <w:rPr>
          <w:rFonts w:cs="Arial"/>
          <w:rtl/>
        </w:rPr>
        <w:t xml:space="preserve"> </w:t>
      </w:r>
      <w:r>
        <w:t>understand  the ranking of Aden’s districts and Aden’s ranking compared  to</w:t>
      </w:r>
      <w:r>
        <w:rPr>
          <w:rFonts w:cs="Arial"/>
          <w:rtl/>
        </w:rPr>
        <w:t xml:space="preserve"> </w:t>
      </w:r>
      <w:r>
        <w:t>other  Yemen  governorates.  Third,  the  study  allows  for  determining  the</w:t>
      </w:r>
      <w:r>
        <w:rPr>
          <w:rFonts w:cs="Arial"/>
          <w:rtl/>
        </w:rPr>
        <w:t xml:space="preserve"> </w:t>
      </w:r>
      <w:r>
        <w:t>suitability  of  available  basic  services  and  predicting  prospective  needs  in</w:t>
      </w:r>
      <w:r>
        <w:rPr>
          <w:rFonts w:cs="Arial"/>
          <w:rtl/>
        </w:rPr>
        <w:t xml:space="preserve"> </w:t>
      </w:r>
      <w:r>
        <w:t>order to assist in better planning for the future of such services</w:t>
      </w:r>
      <w:r>
        <w:rPr>
          <w:rFonts w:cs="Arial"/>
          <w:rtl/>
        </w:rPr>
        <w:t xml:space="preserve">. </w:t>
      </w:r>
      <w:r>
        <w:t>This  dissertation,  Population  in  the  Governorate  of  Aden</w:t>
      </w:r>
      <w:r>
        <w:rPr>
          <w:rFonts w:cs="Arial"/>
          <w:rtl/>
        </w:rPr>
        <w:t xml:space="preserve">: </w:t>
      </w:r>
      <w:r>
        <w:t xml:space="preserve">A  </w:t>
      </w:r>
      <w:proofErr w:type="spellStart"/>
      <w:r>
        <w:t>Demogeographic</w:t>
      </w:r>
      <w:proofErr w:type="spellEnd"/>
      <w:r>
        <w:t xml:space="preserve">  Study,  consists  of  six  chapters,  preceded  by  an</w:t>
      </w:r>
      <w:r>
        <w:rPr>
          <w:rFonts w:cs="Arial"/>
          <w:rtl/>
        </w:rPr>
        <w:t xml:space="preserve"> </w:t>
      </w:r>
      <w:r>
        <w:t>introduction  and  followed  by  a  conclusion,  appendices  and  a  list  of</w:t>
      </w:r>
      <w:r>
        <w:rPr>
          <w:rFonts w:cs="Arial"/>
          <w:rtl/>
        </w:rPr>
        <w:t xml:space="preserve"> </w:t>
      </w:r>
      <w:r>
        <w:t>references. Following is a summary of the six chapters of the study</w:t>
      </w:r>
      <w:r>
        <w:rPr>
          <w:rFonts w:cs="Arial"/>
          <w:rtl/>
        </w:rPr>
        <w:t xml:space="preserve">. </w:t>
      </w:r>
    </w:p>
    <w:p w:rsidR="00B6513B" w:rsidRPr="00B6513B" w:rsidRDefault="00440220" w:rsidP="00E67384">
      <w:pPr>
        <w:bidi w:val="0"/>
        <w:rPr>
          <w:rFonts w:cs="Arial" w:hint="cs"/>
          <w:b/>
          <w:bCs/>
          <w:rtl/>
        </w:rPr>
      </w:pPr>
      <w:r w:rsidRPr="00B6513B">
        <w:rPr>
          <w:b/>
          <w:bCs/>
        </w:rPr>
        <w:t>Chapter I: Population Distribution and Density</w:t>
      </w:r>
    </w:p>
    <w:p w:rsidR="00B6513B" w:rsidRDefault="00440220" w:rsidP="00B6513B">
      <w:pPr>
        <w:bidi w:val="0"/>
        <w:rPr>
          <w:rFonts w:cs="Arial" w:hint="cs"/>
          <w:rtl/>
        </w:rPr>
      </w:pPr>
      <w:r>
        <w:rPr>
          <w:rFonts w:cs="Arial"/>
          <w:rtl/>
        </w:rPr>
        <w:t xml:space="preserve"> </w:t>
      </w:r>
      <w:r>
        <w:t>Chapter  I  includes  the  study  of  the  geographical  distribution  of  the</w:t>
      </w:r>
      <w:r>
        <w:rPr>
          <w:rFonts w:cs="Arial"/>
          <w:rtl/>
        </w:rPr>
        <w:t xml:space="preserve"> </w:t>
      </w:r>
      <w:r>
        <w:t>population, and the distribution of urban and rural population. Chapter I also</w:t>
      </w:r>
      <w:r>
        <w:rPr>
          <w:rFonts w:cs="Arial"/>
          <w:rtl/>
        </w:rPr>
        <w:t xml:space="preserve"> </w:t>
      </w:r>
      <w:r>
        <w:t>addresses  some  standards  associated  with  the  analysis  of  the  spatial</w:t>
      </w:r>
      <w:r>
        <w:rPr>
          <w:rFonts w:cs="Arial"/>
          <w:rtl/>
        </w:rPr>
        <w:t xml:space="preserve"> </w:t>
      </w:r>
      <w:r>
        <w:t>distribution of population and the relationship between people and land. The</w:t>
      </w:r>
      <w:r>
        <w:rPr>
          <w:rFonts w:cs="Arial"/>
          <w:rtl/>
        </w:rPr>
        <w:t xml:space="preserve"> </w:t>
      </w:r>
      <w:r>
        <w:t>standards  addressed  are: measures  of  population  concentration  (percentage</w:t>
      </w:r>
      <w:r>
        <w:rPr>
          <w:rFonts w:cs="Arial"/>
          <w:rtl/>
        </w:rPr>
        <w:t xml:space="preserve"> </w:t>
      </w:r>
      <w:r>
        <w:t>of population concentration, and the Lorenz curve),  the central point of the</w:t>
      </w:r>
      <w:r>
        <w:rPr>
          <w:rFonts w:cs="Arial"/>
          <w:rtl/>
        </w:rPr>
        <w:t xml:space="preserve"> </w:t>
      </w:r>
      <w:r>
        <w:t>population, population re-distribution index, and the measure of arithmetic</w:t>
      </w:r>
      <w:r>
        <w:rPr>
          <w:rFonts w:cs="Arial"/>
          <w:rtl/>
        </w:rPr>
        <w:t xml:space="preserve"> </w:t>
      </w:r>
      <w:r>
        <w:t>population density. Chapter I ends by examining the most  important factors</w:t>
      </w:r>
      <w:r>
        <w:rPr>
          <w:rFonts w:cs="Arial"/>
          <w:rtl/>
        </w:rPr>
        <w:t xml:space="preserve"> </w:t>
      </w:r>
      <w:r>
        <w:t>affecting the distribution of the population</w:t>
      </w:r>
    </w:p>
    <w:p w:rsidR="00B6513B" w:rsidRPr="00B6513B" w:rsidRDefault="00440220" w:rsidP="00B6513B">
      <w:pPr>
        <w:bidi w:val="0"/>
        <w:rPr>
          <w:rFonts w:cs="Arial" w:hint="cs"/>
          <w:b/>
          <w:bCs/>
          <w:rtl/>
        </w:rPr>
      </w:pPr>
      <w:r>
        <w:rPr>
          <w:rFonts w:cs="Arial"/>
          <w:rtl/>
        </w:rPr>
        <w:t xml:space="preserve">. </w:t>
      </w:r>
      <w:r w:rsidRPr="00B6513B">
        <w:rPr>
          <w:rFonts w:cs="Arial"/>
          <w:b/>
          <w:bCs/>
          <w:rtl/>
        </w:rPr>
        <w:t xml:space="preserve"> </w:t>
      </w:r>
      <w:r w:rsidRPr="00B6513B">
        <w:rPr>
          <w:b/>
          <w:bCs/>
        </w:rPr>
        <w:t>Chapter II: Population Growth</w:t>
      </w:r>
    </w:p>
    <w:p w:rsidR="00440220" w:rsidRDefault="00440220" w:rsidP="00B6513B">
      <w:pPr>
        <w:bidi w:val="0"/>
      </w:pPr>
      <w:r>
        <w:rPr>
          <w:rFonts w:cs="Arial"/>
          <w:rtl/>
        </w:rPr>
        <w:t xml:space="preserve"> </w:t>
      </w:r>
      <w:r>
        <w:t>Chapter  II  includes  the  study  of  population  growth,  population</w:t>
      </w:r>
      <w:r>
        <w:rPr>
          <w:rFonts w:cs="Arial"/>
          <w:rtl/>
        </w:rPr>
        <w:t xml:space="preserve"> </w:t>
      </w:r>
      <w:r>
        <w:t>growth  rates,  the  time  necessary  for  doubling  the  population,  and  the</w:t>
      </w:r>
      <w:r>
        <w:rPr>
          <w:rFonts w:cs="Arial"/>
          <w:rtl/>
        </w:rPr>
        <w:t xml:space="preserve"> </w:t>
      </w:r>
      <w:r>
        <w:t>components of population growth (births, deaths and migration</w:t>
      </w:r>
      <w:r w:rsidR="00E6738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 w:rsidR="00E67384">
        <w:t>.</w:t>
      </w:r>
    </w:p>
    <w:p w:rsidR="00B6513B" w:rsidRPr="00B6513B" w:rsidRDefault="00440220" w:rsidP="00CF1C4B">
      <w:pPr>
        <w:bidi w:val="0"/>
        <w:rPr>
          <w:b/>
          <w:bCs/>
        </w:rPr>
      </w:pPr>
      <w:r w:rsidRPr="00B6513B">
        <w:rPr>
          <w:b/>
          <w:bCs/>
        </w:rPr>
        <w:t>Chapter III: Composition of the Population</w:t>
      </w:r>
    </w:p>
    <w:p w:rsidR="00440220" w:rsidRDefault="00440220" w:rsidP="00B6513B">
      <w:pPr>
        <w:bidi w:val="0"/>
      </w:pPr>
      <w:r>
        <w:rPr>
          <w:rFonts w:cs="Arial"/>
          <w:rtl/>
        </w:rPr>
        <w:lastRenderedPageBreak/>
        <w:t xml:space="preserve"> </w:t>
      </w:r>
      <w:r>
        <w:t>Chapter  III  includes  the study of age  structure, gender composition</w:t>
      </w:r>
      <w:r>
        <w:rPr>
          <w:rFonts w:cs="Arial"/>
          <w:rtl/>
        </w:rPr>
        <w:t xml:space="preserve">, </w:t>
      </w:r>
      <w:r>
        <w:t>population  pyramid,  the  economic  composition  (the  distribution  of</w:t>
      </w:r>
      <w:r>
        <w:rPr>
          <w:rFonts w:cs="Arial"/>
          <w:rtl/>
        </w:rPr>
        <w:t xml:space="preserve"> </w:t>
      </w:r>
      <w:r>
        <w:t>manpower  between  the  employed,  unemployed,  and  the  inactive</w:t>
      </w:r>
      <w:r>
        <w:rPr>
          <w:rFonts w:cs="Arial"/>
          <w:rtl/>
        </w:rPr>
        <w:t xml:space="preserve"> </w:t>
      </w:r>
      <w:r>
        <w:t>economically;  the distribution of  the employed  based on  their work  status</w:t>
      </w:r>
      <w:r>
        <w:rPr>
          <w:rFonts w:cs="Arial"/>
          <w:rtl/>
        </w:rPr>
        <w:t xml:space="preserve">, </w:t>
      </w:r>
      <w:r>
        <w:t>economic  activity  and  profession),  as well  as  social  structure  (educational</w:t>
      </w:r>
      <w:r>
        <w:rPr>
          <w:rFonts w:cs="Arial"/>
          <w:rtl/>
        </w:rPr>
        <w:t xml:space="preserve"> </w:t>
      </w:r>
      <w:r w:rsidR="00CF1C4B">
        <w:t xml:space="preserve">status and marital </w:t>
      </w:r>
      <w:proofErr w:type="spellStart"/>
      <w:r w:rsidR="00CF1C4B">
        <w:t>statu</w:t>
      </w:r>
      <w:proofErr w:type="spellEnd"/>
      <w:r w:rsidR="00CF1C4B">
        <w:t>) .</w:t>
      </w:r>
      <w:r>
        <w:rPr>
          <w:rFonts w:cs="Arial"/>
          <w:rtl/>
        </w:rPr>
        <w:t xml:space="preserve"> </w:t>
      </w:r>
    </w:p>
    <w:p w:rsidR="00440220" w:rsidRDefault="00440220" w:rsidP="00440220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B6513B" w:rsidRPr="00B6513B" w:rsidRDefault="00440220" w:rsidP="00B6513B">
      <w:pPr>
        <w:bidi w:val="0"/>
        <w:rPr>
          <w:b/>
          <w:bCs/>
        </w:rPr>
      </w:pPr>
      <w:r w:rsidRPr="00B6513B">
        <w:rPr>
          <w:b/>
          <w:bCs/>
        </w:rPr>
        <w:t>Chapter IV: Human Development Index</w:t>
      </w:r>
      <w:r w:rsidRPr="00B6513B">
        <w:rPr>
          <w:rFonts w:cs="Arial"/>
          <w:b/>
          <w:bCs/>
          <w:rtl/>
        </w:rPr>
        <w:t xml:space="preserve"> </w:t>
      </w:r>
    </w:p>
    <w:p w:rsidR="00440220" w:rsidRDefault="00440220" w:rsidP="00B6513B">
      <w:pPr>
        <w:bidi w:val="0"/>
        <w:rPr>
          <w:rtl/>
        </w:rPr>
      </w:pPr>
      <w:r>
        <w:t>Chapter  IV  addresses  the  dimensions  of  the  human  development</w:t>
      </w:r>
      <w:r>
        <w:rPr>
          <w:rFonts w:cs="Arial"/>
          <w:rtl/>
        </w:rPr>
        <w:t xml:space="preserve"> </w:t>
      </w:r>
      <w:r>
        <w:t>index  and  its  indicators  in  Aden  districts.  Chapter  IV  compares  the</w:t>
      </w:r>
      <w:r>
        <w:rPr>
          <w:rFonts w:cs="Arial"/>
          <w:rtl/>
        </w:rPr>
        <w:t xml:space="preserve"> </w:t>
      </w:r>
      <w:r>
        <w:t>development  index  extracted  from  the  study  with  human  development</w:t>
      </w:r>
      <w:r>
        <w:rPr>
          <w:rFonts w:cs="Arial"/>
          <w:rtl/>
        </w:rPr>
        <w:t xml:space="preserve"> </w:t>
      </w:r>
      <w:r>
        <w:t>according to national standards. Chapter IV includes the ranking of Yemen’s</w:t>
      </w:r>
      <w:r>
        <w:rPr>
          <w:rFonts w:cs="Arial"/>
          <w:rtl/>
        </w:rPr>
        <w:t xml:space="preserve"> </w:t>
      </w:r>
      <w:r>
        <w:t>governorates  according  to  the  human  development  index,  to  determine  the</w:t>
      </w:r>
      <w:r>
        <w:rPr>
          <w:rFonts w:cs="Arial"/>
          <w:rtl/>
        </w:rPr>
        <w:t xml:space="preserve"> </w:t>
      </w:r>
      <w:r>
        <w:t xml:space="preserve">arrangement of the </w:t>
      </w:r>
      <w:proofErr w:type="spellStart"/>
      <w:r>
        <w:t>gavernorator</w:t>
      </w:r>
      <w:proofErr w:type="spellEnd"/>
      <w:r>
        <w:rPr>
          <w:rFonts w:cs="Arial"/>
          <w:rtl/>
        </w:rPr>
        <w:t xml:space="preserve">.  </w:t>
      </w:r>
    </w:p>
    <w:p w:rsidR="00440220" w:rsidRPr="00B6513B" w:rsidRDefault="00440220" w:rsidP="00440220">
      <w:pPr>
        <w:bidi w:val="0"/>
        <w:rPr>
          <w:b/>
          <w:bCs/>
        </w:rPr>
      </w:pPr>
      <w:r w:rsidRPr="00B6513B">
        <w:rPr>
          <w:b/>
          <w:bCs/>
        </w:rPr>
        <w:t>Chapter V: Service Indicators of Human Development</w:t>
      </w:r>
      <w:r w:rsidRPr="00B6513B">
        <w:rPr>
          <w:rFonts w:cs="Arial"/>
          <w:b/>
          <w:bCs/>
          <w:rtl/>
        </w:rPr>
        <w:t xml:space="preserve"> </w:t>
      </w:r>
    </w:p>
    <w:p w:rsidR="00440220" w:rsidRDefault="00440220" w:rsidP="00675BC6">
      <w:pPr>
        <w:bidi w:val="0"/>
      </w:pPr>
      <w:r>
        <w:t>Chapter V  covers  service  indicators  such  as  (water,  sanitary  sewer</w:t>
      </w:r>
      <w:r>
        <w:rPr>
          <w:rFonts w:cs="Arial"/>
          <w:rtl/>
        </w:rPr>
        <w:t xml:space="preserve">, </w:t>
      </w:r>
      <w:r>
        <w:t>electricity,  cooking  fuel,  communications,  and  social  welfare).  Chapter  V</w:t>
      </w:r>
      <w:r>
        <w:rPr>
          <w:rFonts w:cs="Arial"/>
          <w:rtl/>
        </w:rPr>
        <w:t xml:space="preserve"> </w:t>
      </w:r>
      <w:r>
        <w:t>concludes with a distribution matrix of Aden’s districts and the rank of Aden</w:t>
      </w:r>
      <w:r>
        <w:rPr>
          <w:rFonts w:cs="Arial"/>
          <w:rtl/>
        </w:rPr>
        <w:t xml:space="preserve"> </w:t>
      </w:r>
      <w:proofErr w:type="spellStart"/>
      <w:r>
        <w:t>governorator</w:t>
      </w:r>
      <w:proofErr w:type="spellEnd"/>
      <w:r>
        <w:t xml:space="preserve">  among  other  </w:t>
      </w:r>
      <w:proofErr w:type="spellStart"/>
      <w:r>
        <w:t>Yameni</w:t>
      </w:r>
      <w:proofErr w:type="spellEnd"/>
      <w:r>
        <w:t xml:space="preserve">  </w:t>
      </w:r>
      <w:proofErr w:type="spellStart"/>
      <w:r>
        <w:t>governorators</w:t>
      </w:r>
      <w:proofErr w:type="spellEnd"/>
      <w:r>
        <w:t xml:space="preserve">  based  on  the  quality  of</w:t>
      </w:r>
      <w:r>
        <w:rPr>
          <w:rFonts w:cs="Arial"/>
          <w:rtl/>
        </w:rPr>
        <w:t xml:space="preserve"> </w:t>
      </w:r>
      <w:r>
        <w:t>service indicators of human development</w:t>
      </w:r>
      <w:r>
        <w:rPr>
          <w:rFonts w:cs="Arial"/>
          <w:rtl/>
        </w:rPr>
        <w:t xml:space="preserve">. </w:t>
      </w:r>
    </w:p>
    <w:p w:rsidR="00440220" w:rsidRPr="00675BC6" w:rsidRDefault="00440220" w:rsidP="00440220">
      <w:pPr>
        <w:bidi w:val="0"/>
        <w:rPr>
          <w:b/>
          <w:bCs/>
        </w:rPr>
      </w:pPr>
      <w:r w:rsidRPr="00675BC6">
        <w:rPr>
          <w:b/>
          <w:bCs/>
        </w:rPr>
        <w:t>Chapter VI: Estimates of Population and their Needs</w:t>
      </w:r>
      <w:r w:rsidRPr="00675BC6">
        <w:rPr>
          <w:rFonts w:cs="Arial"/>
          <w:b/>
          <w:bCs/>
          <w:rtl/>
        </w:rPr>
        <w:t xml:space="preserve"> </w:t>
      </w:r>
    </w:p>
    <w:p w:rsidR="00440220" w:rsidRDefault="00440220" w:rsidP="00675BC6">
      <w:pPr>
        <w:bidi w:val="0"/>
      </w:pPr>
      <w:r>
        <w:t>Chapter VI deals with estimates of population and their density in the</w:t>
      </w:r>
      <w:r>
        <w:rPr>
          <w:rFonts w:cs="Arial"/>
          <w:rtl/>
        </w:rPr>
        <w:t xml:space="preserve"> </w:t>
      </w:r>
      <w:r>
        <w:t xml:space="preserve">governorate of Aden  until  the  year  </w:t>
      </w:r>
      <w:r>
        <w:rPr>
          <w:rFonts w:ascii="Calibri" w:hAnsi="Calibri" w:cs="Calibri"/>
        </w:rPr>
        <w:t></w:t>
      </w:r>
      <w:r>
        <w:rPr>
          <w:rFonts w:ascii="Arial" w:hAnsi="Arial" w:cs="Arial"/>
        </w:rPr>
        <w:t></w:t>
      </w:r>
      <w:r>
        <w:rPr>
          <w:rFonts w:ascii="Calibri" w:hAnsi="Calibri" w:cs="Calibri"/>
        </w:rPr>
        <w:t></w:t>
      </w:r>
      <w:r>
        <w:rPr>
          <w:rFonts w:ascii="Calibri" w:hAnsi="Calibri" w:cs="Calibri"/>
        </w:rPr>
        <w:t>. Specifically,  the  study  estimates</w:t>
      </w:r>
      <w:r>
        <w:rPr>
          <w:rFonts w:cs="Arial"/>
          <w:rtl/>
        </w:rPr>
        <w:t xml:space="preserve"> </w:t>
      </w:r>
      <w:r>
        <w:t>the  population,  density,  distribution  by  age  groups,  and  the  size  of  the</w:t>
      </w:r>
      <w:r>
        <w:rPr>
          <w:rFonts w:cs="Arial"/>
          <w:rtl/>
        </w:rPr>
        <w:t xml:space="preserve"> </w:t>
      </w:r>
      <w:r>
        <w:t>workforce.  Chapter  VI  also  includes  an  assessment  of  the  needs  of  the</w:t>
      </w:r>
      <w:r>
        <w:rPr>
          <w:rFonts w:cs="Arial"/>
          <w:rtl/>
        </w:rPr>
        <w:t xml:space="preserve"> </w:t>
      </w:r>
      <w:r>
        <w:t>population  to  services  in  education,  health,  among  other  services  such  as</w:t>
      </w:r>
      <w:r>
        <w:rPr>
          <w:rFonts w:cs="Arial"/>
          <w:rtl/>
        </w:rPr>
        <w:t xml:space="preserve"> </w:t>
      </w:r>
      <w:r>
        <w:t>water,  sanitary  sewer,  electricity,  cooking  fuel,  and  transportation,  and</w:t>
      </w:r>
      <w:r>
        <w:rPr>
          <w:rFonts w:cs="Arial"/>
          <w:rtl/>
        </w:rPr>
        <w:t xml:space="preserve"> </w:t>
      </w:r>
      <w:r>
        <w:t>communication</w:t>
      </w:r>
      <w:r>
        <w:rPr>
          <w:rFonts w:cs="Arial"/>
          <w:rtl/>
        </w:rPr>
        <w:t xml:space="preserve">. </w:t>
      </w:r>
    </w:p>
    <w:p w:rsidR="00656811" w:rsidRDefault="00656811" w:rsidP="00440220">
      <w:pPr>
        <w:bidi w:val="0"/>
      </w:pPr>
    </w:p>
    <w:sectPr w:rsidR="00656811" w:rsidSect="00D368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40220"/>
    <w:rsid w:val="00036061"/>
    <w:rsid w:val="00440220"/>
    <w:rsid w:val="004C2C1B"/>
    <w:rsid w:val="00656811"/>
    <w:rsid w:val="00675BC6"/>
    <w:rsid w:val="008C368E"/>
    <w:rsid w:val="00B6513B"/>
    <w:rsid w:val="00CF1C4B"/>
    <w:rsid w:val="00D3689F"/>
    <w:rsid w:val="00E67384"/>
    <w:rsid w:val="00F4550C"/>
    <w:rsid w:val="00FA01F3"/>
    <w:rsid w:val="00F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sahar</cp:lastModifiedBy>
  <cp:revision>12</cp:revision>
  <dcterms:created xsi:type="dcterms:W3CDTF">2012-07-23T08:32:00Z</dcterms:created>
  <dcterms:modified xsi:type="dcterms:W3CDTF">2012-08-08T08:26:00Z</dcterms:modified>
</cp:coreProperties>
</file>