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Default="00063A3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Default="00063A3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Pr="00204B55" w:rsidRDefault="00204B5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GEOLOGY OF AL-MAQATIRAH DISTRICT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SE TAIZ, YEMEN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4852" w:rsidRDefault="00664852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Default="00063A3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Pr="00204B55" w:rsidRDefault="00063A3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P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204B55" w:rsidRP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SADEQ HAMID MOHAMMED SAIF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B.Sc. in geology</w:t>
      </w:r>
    </w:p>
    <w:p w:rsidR="00204B55" w:rsidRP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04B55">
        <w:rPr>
          <w:rFonts w:asciiTheme="majorBidi" w:hAnsiTheme="majorBidi" w:cstheme="majorBidi"/>
          <w:b/>
          <w:bCs/>
          <w:sz w:val="28"/>
          <w:szCs w:val="28"/>
        </w:rPr>
        <w:t>Taiz</w:t>
      </w:r>
      <w:proofErr w:type="spellEnd"/>
      <w:r w:rsidRPr="00204B55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Default="00063A3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3A35" w:rsidRPr="00204B55" w:rsidRDefault="00063A35" w:rsidP="00063A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P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A thesis submitted in Partial Fulfillment for Requirements of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the Master Degree of Science in Applied Geology</w:t>
      </w: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4B55" w:rsidRPr="00204B55" w:rsidRDefault="00204B55" w:rsidP="00EF50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0581" w:rsidRDefault="00204B55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204B55">
        <w:rPr>
          <w:rFonts w:asciiTheme="majorBidi" w:hAnsiTheme="majorBidi" w:cstheme="majorBidi"/>
          <w:b/>
          <w:bCs/>
          <w:sz w:val="28"/>
          <w:szCs w:val="28"/>
        </w:rPr>
        <w:t>1431/2010</w:t>
      </w: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D1AEC" w:rsidRDefault="00BD1AEC" w:rsidP="00EF50B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D5C03" w:rsidRPr="006C0A11" w:rsidRDefault="007D5C03" w:rsidP="000D7D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C0A11">
        <w:rPr>
          <w:rFonts w:asciiTheme="majorBidi" w:hAnsiTheme="majorBidi" w:cstheme="majorBidi"/>
          <w:b/>
          <w:bCs/>
          <w:sz w:val="36"/>
          <w:szCs w:val="36"/>
          <w:u w:val="single"/>
        </w:rPr>
        <w:t>SUMMARY AND CONCLUSIONS</w:t>
      </w:r>
    </w:p>
    <w:p w:rsidR="000D7D13" w:rsidRPr="006C0A11" w:rsidRDefault="000D7D13" w:rsidP="000D7D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4B3F79" w:rsidRDefault="004B3F79" w:rsidP="004B3F7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D5C03" w:rsidRPr="004B3F79" w:rsidRDefault="007D5C03" w:rsidP="000D7D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The Al-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Maqatirah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area to be dealt with in the present work builds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up the southwestern continuation of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Taiz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basement block which</w:t>
      </w:r>
      <w:r w:rsidR="000D7D13">
        <w:rPr>
          <w:rFonts w:asciiTheme="majorBidi" w:hAnsiTheme="majorBidi" w:cstheme="majorBidi"/>
          <w:sz w:val="28"/>
          <w:szCs w:val="28"/>
        </w:rPr>
        <w:t xml:space="preserve"> is exposed as </w:t>
      </w:r>
      <w:r w:rsidRPr="004B3F79">
        <w:rPr>
          <w:rFonts w:asciiTheme="majorBidi" w:hAnsiTheme="majorBidi" w:cstheme="majorBidi"/>
          <w:sz w:val="28"/>
          <w:szCs w:val="28"/>
        </w:rPr>
        <w:t>a NE-SW trending linear horst. It is confined between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the arc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terranes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the Arabian-Nubian Shield and the predominantly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gneissic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terranes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the Mozambique belt (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see Fig.2,Pohl,1984</w:t>
      </w:r>
      <w:r w:rsidRPr="004B3F79">
        <w:rPr>
          <w:rFonts w:asciiTheme="majorBidi" w:hAnsiTheme="majorBidi" w:cstheme="majorBidi"/>
          <w:sz w:val="28"/>
          <w:szCs w:val="28"/>
        </w:rPr>
        <w:t>).</w:t>
      </w:r>
    </w:p>
    <w:p w:rsidR="000D7D13" w:rsidRDefault="007D5C03" w:rsidP="000D7D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Geological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petrographical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evidences revealed that the studied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horst structure consists mainly of an old metamorphosed gneiss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sequence intruded by a Pan-African series of basic and acidic minor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intrusions and dykes. The gneiss sequence is divided into two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conformable divisions; each of which is intercalated and dissected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amphibolite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, pegmatite and gneissic granite sheets reaching up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to few kilometers long and several tens to hundreds meters thick; (1)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Th</w:t>
      </w:r>
      <w:r w:rsidR="000D7D13">
        <w:rPr>
          <w:rFonts w:asciiTheme="majorBidi" w:hAnsiTheme="majorBidi" w:cstheme="majorBidi"/>
          <w:sz w:val="28"/>
          <w:szCs w:val="28"/>
        </w:rPr>
        <w:t xml:space="preserve">e lower, high-grade metamorphic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diatexite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division is exposed in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the southern half of the Al-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Maqatirah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area and is predominantly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composed of granite gneisses together with minor proportions of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anatectic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granite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migmatized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amphibolites, and (2) The upper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medium- to high-grade metamorphic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metatexite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division which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consists mainly of gneisses, amphibolites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metatexitic</w:t>
      </w:r>
      <w:proofErr w:type="spellEnd"/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D7D13">
        <w:rPr>
          <w:rFonts w:asciiTheme="majorBidi" w:hAnsiTheme="majorBidi" w:cstheme="majorBidi"/>
          <w:sz w:val="28"/>
          <w:szCs w:val="28"/>
        </w:rPr>
        <w:t>migmatites</w:t>
      </w:r>
      <w:proofErr w:type="spellEnd"/>
      <w:r w:rsidR="000D7D13">
        <w:rPr>
          <w:rFonts w:asciiTheme="majorBidi" w:hAnsiTheme="majorBidi" w:cstheme="majorBidi"/>
          <w:sz w:val="28"/>
          <w:szCs w:val="28"/>
        </w:rPr>
        <w:t>.</w:t>
      </w:r>
    </w:p>
    <w:p w:rsidR="008E236A" w:rsidRPr="004B3F79" w:rsidRDefault="007D5C03" w:rsidP="00694F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Both divisions are structurally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petrographically</w:t>
      </w:r>
      <w:proofErr w:type="spellEnd"/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correlated with the infrastructural gneisses exposed in Al-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Bayda</w:t>
      </w:r>
      <w:proofErr w:type="spellEnd"/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terrane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which have been studied by </w:t>
      </w:r>
      <w:proofErr w:type="spellStart"/>
      <w:r w:rsidRPr="004B3F79">
        <w:rPr>
          <w:rFonts w:asciiTheme="majorBidi" w:hAnsiTheme="majorBidi" w:cstheme="majorBidi"/>
          <w:b/>
          <w:bCs/>
          <w:sz w:val="28"/>
          <w:szCs w:val="28"/>
        </w:rPr>
        <w:t>Sakran</w:t>
      </w:r>
      <w:proofErr w:type="spellEnd"/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 (1993) and </w:t>
      </w:r>
      <w:proofErr w:type="spellStart"/>
      <w:r w:rsidRPr="004B3F79">
        <w:rPr>
          <w:rFonts w:asciiTheme="majorBidi" w:hAnsiTheme="majorBidi" w:cstheme="majorBidi"/>
          <w:b/>
          <w:bCs/>
          <w:sz w:val="28"/>
          <w:szCs w:val="28"/>
        </w:rPr>
        <w:t>Windley</w:t>
      </w:r>
      <w:proofErr w:type="spellEnd"/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at.(1996)</w:t>
      </w:r>
      <w:r w:rsidRPr="004B3F79">
        <w:rPr>
          <w:rFonts w:asciiTheme="majorBidi" w:hAnsiTheme="majorBidi" w:cstheme="majorBidi"/>
          <w:sz w:val="28"/>
          <w:szCs w:val="28"/>
        </w:rPr>
        <w:t xml:space="preserve">. This correlation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furtherly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confirms the aforementioned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suggestion that the studied gneisses of the Yemen basement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represents a part from an old Pre-Pan-African metamorphosed rock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unit which were reworked during the Pan-African event (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Kr</w:t>
      </w:r>
      <w:r w:rsidRPr="004B3F79">
        <w:rPr>
          <w:rFonts w:asciiTheme="majorBidi" w:hAnsiTheme="majorBidi" w:cstheme="majorBidi"/>
          <w:b/>
          <w:bCs/>
          <w:sz w:val="28"/>
          <w:szCs w:val="28"/>
          <w:rtl/>
        </w:rPr>
        <w:t>ِ</w:t>
      </w:r>
      <w:proofErr w:type="spellStart"/>
      <w:r w:rsidRPr="004B3F79">
        <w:rPr>
          <w:rFonts w:asciiTheme="majorBidi" w:hAnsiTheme="majorBidi" w:cstheme="majorBidi"/>
          <w:b/>
          <w:bCs/>
          <w:sz w:val="28"/>
          <w:szCs w:val="28"/>
        </w:rPr>
        <w:t>ner</w:t>
      </w:r>
      <w:proofErr w:type="spellEnd"/>
      <w:r w:rsidRPr="004B3F7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0D7D13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1964</w:t>
      </w:r>
      <w:r w:rsidRPr="004B3F79">
        <w:rPr>
          <w:rFonts w:asciiTheme="majorBidi" w:hAnsiTheme="majorBidi" w:cstheme="majorBidi"/>
          <w:sz w:val="28"/>
          <w:szCs w:val="28"/>
        </w:rPr>
        <w:t>)</w:t>
      </w:r>
      <w:r w:rsidR="000D7D13">
        <w:rPr>
          <w:rFonts w:asciiTheme="majorBidi" w:hAnsiTheme="majorBidi" w:cstheme="majorBidi"/>
          <w:sz w:val="28"/>
          <w:szCs w:val="28"/>
        </w:rPr>
        <w:t xml:space="preserve">. Meanwhile, </w:t>
      </w:r>
      <w:proofErr w:type="spellStart"/>
      <w:r w:rsidR="000D7D13">
        <w:rPr>
          <w:rFonts w:asciiTheme="majorBidi" w:hAnsiTheme="majorBidi" w:cstheme="majorBidi"/>
          <w:sz w:val="28"/>
          <w:szCs w:val="28"/>
        </w:rPr>
        <w:t>petrographical</w:t>
      </w:r>
      <w:proofErr w:type="spellEnd"/>
      <w:r w:rsidR="000D7D13">
        <w:rPr>
          <w:rFonts w:asciiTheme="majorBidi" w:hAnsiTheme="majorBidi" w:cstheme="majorBidi"/>
          <w:sz w:val="28"/>
          <w:szCs w:val="28"/>
        </w:rPr>
        <w:t xml:space="preserve"> and </w:t>
      </w:r>
      <w:r w:rsidRPr="004B3F79">
        <w:rPr>
          <w:rFonts w:asciiTheme="majorBidi" w:hAnsiTheme="majorBidi" w:cstheme="majorBidi"/>
          <w:sz w:val="28"/>
          <w:szCs w:val="28"/>
        </w:rPr>
        <w:t>mineralogical studies indicate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that the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amphibolite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intercalations were derived from igneous as well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as sedimentary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protoliths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>, while the host gneisses are of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sedimentary parentage. These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protoliths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were wholly laid down on a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passive continental margin and were regionally metamorphosed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(M</w:t>
      </w:r>
      <w:r w:rsidR="008E236A" w:rsidRPr="004B3F79">
        <w:rPr>
          <w:rFonts w:asciiTheme="majorBidi" w:hAnsiTheme="majorBidi" w:cstheme="majorBidi"/>
          <w:sz w:val="18"/>
          <w:szCs w:val="18"/>
        </w:rPr>
        <w:t>1</w:t>
      </w:r>
      <w:r w:rsidR="008E236A" w:rsidRPr="004B3F79">
        <w:rPr>
          <w:rFonts w:asciiTheme="majorBidi" w:hAnsiTheme="majorBidi" w:cstheme="majorBidi"/>
          <w:sz w:val="28"/>
          <w:szCs w:val="28"/>
        </w:rPr>
        <w:t>) under low to medium pressure and medium to high temperature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conditions as inferred from (a) the presence of cordierite,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andalusite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>,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hornblende,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sillimanite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and feldspars in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metamorphosed rock varieties of the upper division and (b)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wide-scale development of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diatexites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anatectic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granite sheets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and lenses in the lower division as well as in the cores of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anticlinal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areas of the </w:t>
      </w:r>
      <w:r w:rsidR="008E236A" w:rsidRPr="004B3F79">
        <w:rPr>
          <w:rFonts w:asciiTheme="majorBidi" w:hAnsiTheme="majorBidi" w:cstheme="majorBidi"/>
          <w:sz w:val="28"/>
          <w:szCs w:val="28"/>
        </w:rPr>
        <w:lastRenderedPageBreak/>
        <w:t>upper division as well. The granite gneisses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are represented mainly by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granodiorite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gneisses,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tonalite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gneisses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and minor diorite gneisses. These varieties display large variation in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their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index or the relative distribution of the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mafic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felsic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minerals. This is, most probably, due to the variation of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>progressive partial melting and/or the wide difference of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8E236A" w:rsidRPr="004B3F79">
        <w:rPr>
          <w:rFonts w:asciiTheme="majorBidi" w:hAnsiTheme="majorBidi" w:cstheme="majorBidi"/>
          <w:sz w:val="28"/>
          <w:szCs w:val="28"/>
        </w:rPr>
        <w:t xml:space="preserve">composition of the original </w:t>
      </w:r>
      <w:proofErr w:type="spellStart"/>
      <w:r w:rsidR="008E236A" w:rsidRPr="004B3F79">
        <w:rPr>
          <w:rFonts w:asciiTheme="majorBidi" w:hAnsiTheme="majorBidi" w:cstheme="majorBidi"/>
          <w:sz w:val="28"/>
          <w:szCs w:val="28"/>
        </w:rPr>
        <w:t>protoliths</w:t>
      </w:r>
      <w:proofErr w:type="spellEnd"/>
      <w:r w:rsidR="008E236A" w:rsidRPr="004B3F79">
        <w:rPr>
          <w:rFonts w:asciiTheme="majorBidi" w:hAnsiTheme="majorBidi" w:cstheme="majorBidi"/>
          <w:sz w:val="28"/>
          <w:szCs w:val="28"/>
        </w:rPr>
        <w:t xml:space="preserve"> of the metamorphosed rocks.</w:t>
      </w:r>
    </w:p>
    <w:p w:rsidR="00FC1025" w:rsidRPr="004B3F79" w:rsidRDefault="008E236A" w:rsidP="00694F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The partial melting of the gneisses or amphibolites can be easily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discriminated into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melanocratic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leucocratic bands or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lenticles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particularly within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metatexitic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migmatites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the upper division.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The mineral assemblages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leucosomes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generally vary from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trondhjemitic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(consists mainly of plagioclase and quartz) to granitic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(contain k-feldspar, plagioclase and quartz) composition while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mineral association of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paleosomes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are generally similar to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equivalent gneisses which display the following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petrographic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characters: (a) the occasional presence of cordierite and restriction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of garnet throughout the whole range of the medium-grade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metamorphosed gneisses and even persist to the higher</w:t>
      </w:r>
    </w:p>
    <w:p w:rsidR="00FC1025" w:rsidRPr="004B3F79" w:rsidRDefault="00FC1025" w:rsidP="00694F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temperature part characterizing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metatexitic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migmatites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, and (b)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the rare existence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with cordierite. These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petrographic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observations run concordantly with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petrographic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data recorded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by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Winkler,(1976</w:t>
      </w:r>
      <w:r w:rsidRPr="004B3F79">
        <w:rPr>
          <w:rFonts w:asciiTheme="majorBidi" w:hAnsiTheme="majorBidi" w:cstheme="majorBidi"/>
          <w:sz w:val="28"/>
          <w:szCs w:val="28"/>
        </w:rPr>
        <w:t xml:space="preserve">) on cordierite-medium grade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metapelitic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zones.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Winkler,(1976</w:t>
      </w:r>
      <w:r w:rsidRPr="004B3F79">
        <w:rPr>
          <w:rFonts w:asciiTheme="majorBidi" w:hAnsiTheme="majorBidi" w:cstheme="majorBidi"/>
          <w:sz w:val="28"/>
          <w:szCs w:val="28"/>
        </w:rPr>
        <w:t>) interpreted the coexistence of cordierite and garnet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depends on a function of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MgO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MgO+FeO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ratio (0.5 to 0.6) i.e.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with increasing this ratio the stability field of garnet is reduced and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that of cordierite extends towards higher pressures.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Also, the rare coexistence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cordierite in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mediumgrade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metamorphosed gneisses is mainly due to the breaking down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in the presence of muscovite + quartz at pressures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lower than about 5 Kb according to the following reaction: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+ muscovite + quartz = Al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SiO</w:t>
      </w:r>
      <w:r w:rsidRPr="004B3F79">
        <w:rPr>
          <w:rFonts w:asciiTheme="majorBidi" w:hAnsiTheme="majorBidi" w:cstheme="majorBidi"/>
          <w:sz w:val="18"/>
          <w:szCs w:val="18"/>
        </w:rPr>
        <w:t xml:space="preserve">5 </w:t>
      </w:r>
      <w:r w:rsidRPr="004B3F79">
        <w:rPr>
          <w:rFonts w:asciiTheme="majorBidi" w:hAnsiTheme="majorBidi" w:cstheme="majorBidi"/>
          <w:sz w:val="28"/>
          <w:szCs w:val="28"/>
        </w:rPr>
        <w:t xml:space="preserve">+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biotite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+ H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O</w:t>
      </w:r>
    </w:p>
    <w:p w:rsidR="00FC1025" w:rsidRPr="004B3F79" w:rsidRDefault="00FC1025" w:rsidP="00694F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If muscovite is absent, as for instance in certain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metagraywackes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the above reaction cannot proceed. Therefore,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may persist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into high-grade rocks and eventually decompose according to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following reactions: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+ quartz = Al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SiO</w:t>
      </w:r>
      <w:r w:rsidRPr="004B3F79">
        <w:rPr>
          <w:rFonts w:asciiTheme="majorBidi" w:hAnsiTheme="majorBidi" w:cstheme="majorBidi"/>
          <w:sz w:val="18"/>
          <w:szCs w:val="18"/>
        </w:rPr>
        <w:t xml:space="preserve">5 </w:t>
      </w:r>
      <w:r w:rsidRPr="004B3F79">
        <w:rPr>
          <w:rFonts w:asciiTheme="majorBidi" w:hAnsiTheme="majorBidi" w:cstheme="majorBidi"/>
          <w:sz w:val="28"/>
          <w:szCs w:val="28"/>
        </w:rPr>
        <w:t>+ almandine + cordierite + H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O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+ quartz = Al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SiO</w:t>
      </w:r>
      <w:r w:rsidRPr="004B3F79">
        <w:rPr>
          <w:rFonts w:asciiTheme="majorBidi" w:hAnsiTheme="majorBidi" w:cstheme="majorBidi"/>
          <w:sz w:val="18"/>
          <w:szCs w:val="18"/>
        </w:rPr>
        <w:t xml:space="preserve">5 </w:t>
      </w:r>
      <w:r w:rsidRPr="004B3F79">
        <w:rPr>
          <w:rFonts w:asciiTheme="majorBidi" w:hAnsiTheme="majorBidi" w:cstheme="majorBidi"/>
          <w:sz w:val="28"/>
          <w:szCs w:val="28"/>
        </w:rPr>
        <w:t>+ almandine + H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O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The latter reaction has been investigated by Richardson (1968)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using a pure Fe-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noticed that it takes place at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temperatures a little below 700 C</w:t>
      </w:r>
      <w:r w:rsidRPr="004B3F79">
        <w:rPr>
          <w:rFonts w:asciiTheme="majorBidi" w:hAnsiTheme="majorBidi" w:cstheme="majorBidi"/>
          <w:sz w:val="28"/>
          <w:szCs w:val="28"/>
          <w:rtl/>
        </w:rPr>
        <w:t>ْ</w:t>
      </w:r>
      <w:r w:rsidRPr="004B3F79">
        <w:rPr>
          <w:rFonts w:asciiTheme="majorBidi" w:hAnsiTheme="majorBidi" w:cstheme="majorBidi"/>
          <w:sz w:val="28"/>
          <w:szCs w:val="28"/>
        </w:rPr>
        <w:t xml:space="preserve"> and is only slightly pressure</w:t>
      </w:r>
    </w:p>
    <w:p w:rsidR="00FC1025" w:rsidRPr="004B3F79" w:rsidRDefault="00FC1025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dependent.</w:t>
      </w:r>
    </w:p>
    <w:p w:rsidR="00A07742" w:rsidRPr="004B3F79" w:rsidRDefault="00FC1025" w:rsidP="00694F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Later on, during the subsequent Pan-African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orogeny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the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metamorphosed rocks were dissected by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sinistral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shear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zone, 8 km wide, along which the metamorphosed rocks were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variously sheared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cataclased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lastRenderedPageBreak/>
        <w:t>and were transformed into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protomylonites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mylonites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ultramylonites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minor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phyllonites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cataclasites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. The 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sinistral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 shear sense indicator is deduced from:(a)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A07742" w:rsidRPr="004B3F79">
        <w:rPr>
          <w:rFonts w:asciiTheme="majorBidi" w:hAnsiTheme="majorBidi" w:cstheme="majorBidi"/>
          <w:sz w:val="28"/>
          <w:szCs w:val="28"/>
        </w:rPr>
        <w:t xml:space="preserve">σ-type complexes, (b) </w:t>
      </w:r>
      <w:r w:rsidR="00A07742" w:rsidRPr="004B3F79">
        <w:rPr>
          <w:rFonts w:asciiTheme="majorBidi" w:hAnsiTheme="majorBidi" w:cstheme="majorBidi"/>
          <w:b/>
          <w:bCs/>
          <w:sz w:val="28"/>
          <w:szCs w:val="28"/>
        </w:rPr>
        <w:t>δ</w:t>
      </w:r>
      <w:r w:rsidR="00A07742" w:rsidRPr="004B3F79">
        <w:rPr>
          <w:rFonts w:asciiTheme="majorBidi" w:hAnsiTheme="majorBidi" w:cstheme="majorBidi"/>
          <w:sz w:val="28"/>
          <w:szCs w:val="28"/>
        </w:rPr>
        <w:t>-type complexes, (c) S-C and C-C̀ structures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A07742" w:rsidRPr="004B3F79">
        <w:rPr>
          <w:rFonts w:asciiTheme="majorBidi" w:hAnsiTheme="majorBidi" w:cstheme="majorBidi"/>
          <w:sz w:val="28"/>
          <w:szCs w:val="28"/>
        </w:rPr>
        <w:t>(</w:t>
      </w:r>
      <w:r w:rsidR="00A07742"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Figs. 72,73 </w:t>
      </w:r>
      <w:r w:rsidR="00A07742" w:rsidRPr="004B3F79">
        <w:rPr>
          <w:rFonts w:asciiTheme="majorBidi" w:hAnsiTheme="majorBidi" w:cstheme="majorBidi"/>
          <w:sz w:val="28"/>
          <w:szCs w:val="28"/>
        </w:rPr>
        <w:t xml:space="preserve">),and (d) the 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vergence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 of the minor folds exposed along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A07742" w:rsidRPr="004B3F79">
        <w:rPr>
          <w:rFonts w:asciiTheme="majorBidi" w:hAnsiTheme="majorBidi" w:cstheme="majorBidi"/>
          <w:sz w:val="28"/>
          <w:szCs w:val="28"/>
        </w:rPr>
        <w:t>both sides of the fault trace(</w:t>
      </w:r>
      <w:r w:rsidR="00A07742" w:rsidRPr="004B3F79">
        <w:rPr>
          <w:rFonts w:asciiTheme="majorBidi" w:hAnsiTheme="majorBidi" w:cstheme="majorBidi"/>
          <w:b/>
          <w:bCs/>
          <w:sz w:val="28"/>
          <w:szCs w:val="28"/>
        </w:rPr>
        <w:t>Figs. 80,82,83</w:t>
      </w:r>
      <w:r w:rsidR="00A07742" w:rsidRPr="004B3F79">
        <w:rPr>
          <w:rFonts w:asciiTheme="majorBidi" w:hAnsiTheme="majorBidi" w:cstheme="majorBidi"/>
          <w:sz w:val="28"/>
          <w:szCs w:val="28"/>
        </w:rPr>
        <w:t>),. The inferred shear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A07742" w:rsidRPr="004B3F79">
        <w:rPr>
          <w:rFonts w:asciiTheme="majorBidi" w:hAnsiTheme="majorBidi" w:cstheme="majorBidi"/>
          <w:sz w:val="28"/>
          <w:szCs w:val="28"/>
        </w:rPr>
        <w:t xml:space="preserve">sense indicator of the 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 shear generally concords with that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="00A07742" w:rsidRPr="004B3F79">
        <w:rPr>
          <w:rFonts w:asciiTheme="majorBidi" w:hAnsiTheme="majorBidi" w:cstheme="majorBidi"/>
          <w:sz w:val="28"/>
          <w:szCs w:val="28"/>
        </w:rPr>
        <w:t>of the strike-slip faults dissecting Al-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Bayda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 island arc </w:t>
      </w:r>
      <w:proofErr w:type="spellStart"/>
      <w:r w:rsidR="00A07742" w:rsidRPr="004B3F79">
        <w:rPr>
          <w:rFonts w:asciiTheme="majorBidi" w:hAnsiTheme="majorBidi" w:cstheme="majorBidi"/>
          <w:sz w:val="28"/>
          <w:szCs w:val="28"/>
        </w:rPr>
        <w:t>terrane</w:t>
      </w:r>
      <w:proofErr w:type="spellEnd"/>
      <w:r w:rsidR="00A07742" w:rsidRPr="004B3F79">
        <w:rPr>
          <w:rFonts w:asciiTheme="majorBidi" w:hAnsiTheme="majorBidi" w:cstheme="majorBidi"/>
          <w:sz w:val="28"/>
          <w:szCs w:val="28"/>
        </w:rPr>
        <w:t xml:space="preserve"> (</w:t>
      </w:r>
      <w:r w:rsidR="00A07742" w:rsidRPr="004B3F79">
        <w:rPr>
          <w:rFonts w:asciiTheme="majorBidi" w:hAnsiTheme="majorBidi" w:cstheme="majorBidi"/>
          <w:b/>
          <w:bCs/>
          <w:sz w:val="28"/>
          <w:szCs w:val="28"/>
        </w:rPr>
        <w:t>Fig.1</w:t>
      </w:r>
      <w:r w:rsidR="00A07742" w:rsidRPr="004B3F79">
        <w:rPr>
          <w:rFonts w:asciiTheme="majorBidi" w:hAnsiTheme="majorBidi" w:cstheme="majorBidi"/>
          <w:sz w:val="28"/>
          <w:szCs w:val="28"/>
        </w:rPr>
        <w:t>).</w:t>
      </w:r>
    </w:p>
    <w:p w:rsidR="00A07742" w:rsidRDefault="00A07742" w:rsidP="000912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The metamorphosed rock sequence are subsequently intruded,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particularly along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shear zone, by a series of basic to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acidic minor complexes and dykes. The intrusive masses comprise</w:t>
      </w:r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Magzaa</w:t>
      </w:r>
      <w:proofErr w:type="spellEnd"/>
      <w:r w:rsidRPr="004B3F79">
        <w:rPr>
          <w:rFonts w:asciiTheme="majorBidi" w:hAnsiTheme="majorBidi" w:cstheme="majorBidi"/>
          <w:sz w:val="28"/>
          <w:szCs w:val="28"/>
          <w:rtl/>
        </w:rPr>
        <w:t>ُ</w:t>
      </w:r>
      <w:r w:rsidRPr="004B3F79">
        <w:rPr>
          <w:rFonts w:asciiTheme="majorBidi" w:hAnsiTheme="majorBidi" w:cstheme="majorBidi"/>
          <w:sz w:val="28"/>
          <w:szCs w:val="28"/>
        </w:rPr>
        <w:t xml:space="preserve"> olivine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gabbro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Hajir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uralitized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gabbro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, Al-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turbah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uralitized</w:t>
      </w:r>
      <w:proofErr w:type="spellEnd"/>
      <w:r w:rsidR="00694F8F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hornblende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gabbro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Adim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alkali granite(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>Fig.6</w:t>
      </w:r>
      <w:r w:rsidRPr="004B3F79">
        <w:rPr>
          <w:rFonts w:asciiTheme="majorBidi" w:hAnsiTheme="majorBidi" w:cstheme="majorBidi"/>
          <w:sz w:val="28"/>
          <w:szCs w:val="28"/>
        </w:rPr>
        <w:t>). The dykes are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abundant and include pegmatite, basalt,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andesite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fine-to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medium-grained granite dykes. The occurrence of the most of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intrusive complexes along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shear zone may testify to their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emplacement under sustaining NW-SE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transpressive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stresses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associating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shear zone. Moreover the partial shearing of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the intrusive masses indicate that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shear was active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over a long period of time or, at least, rejuvenated several times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subsequent to the emplacement of the igneous bodies.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Detailed mapping of the metamorphosed rocks reveal that they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undergo strong evidences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polyphase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deformation in addition to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two metamorphic events (M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Pr="004B3F79">
        <w:rPr>
          <w:rFonts w:asciiTheme="majorBidi" w:hAnsiTheme="majorBidi" w:cstheme="majorBidi"/>
          <w:sz w:val="28"/>
          <w:szCs w:val="28"/>
        </w:rPr>
        <w:t>&amp;M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). Five deformational phases (D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Pr="004B3F79">
        <w:rPr>
          <w:rFonts w:asciiTheme="majorBidi" w:hAnsiTheme="majorBidi" w:cstheme="majorBidi"/>
          <w:sz w:val="28"/>
          <w:szCs w:val="28"/>
        </w:rPr>
        <w:t>-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D</w:t>
      </w:r>
      <w:r w:rsidRPr="004B3F79">
        <w:rPr>
          <w:rFonts w:asciiTheme="majorBidi" w:hAnsiTheme="majorBidi" w:cstheme="majorBidi"/>
          <w:sz w:val="18"/>
          <w:szCs w:val="18"/>
        </w:rPr>
        <w:t>5</w:t>
      </w:r>
      <w:r w:rsidRPr="004B3F79">
        <w:rPr>
          <w:rFonts w:asciiTheme="majorBidi" w:hAnsiTheme="majorBidi" w:cstheme="majorBidi"/>
          <w:sz w:val="28"/>
          <w:szCs w:val="28"/>
        </w:rPr>
        <w:t>) with distinct overprinting relations were recognized. These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deformation features are remarkably not restricted to the studied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area but generally extended all over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Taiz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basement block as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well. Moreover, the deformational features of the D</w:t>
      </w:r>
      <w:r w:rsidRPr="004B3F79">
        <w:rPr>
          <w:rFonts w:asciiTheme="majorBidi" w:hAnsiTheme="majorBidi" w:cstheme="majorBidi"/>
          <w:sz w:val="18"/>
          <w:szCs w:val="18"/>
        </w:rPr>
        <w:t xml:space="preserve">3 </w:t>
      </w:r>
      <w:r w:rsidRPr="004B3F79">
        <w:rPr>
          <w:rFonts w:asciiTheme="majorBidi" w:hAnsiTheme="majorBidi" w:cstheme="majorBidi"/>
          <w:sz w:val="28"/>
          <w:szCs w:val="28"/>
        </w:rPr>
        <w:t>to D</w:t>
      </w:r>
      <w:r w:rsidRPr="004B3F79">
        <w:rPr>
          <w:rFonts w:asciiTheme="majorBidi" w:hAnsiTheme="majorBidi" w:cstheme="majorBidi"/>
          <w:sz w:val="18"/>
          <w:szCs w:val="18"/>
        </w:rPr>
        <w:t xml:space="preserve">5 </w:t>
      </w:r>
      <w:r w:rsidRPr="004B3F79">
        <w:rPr>
          <w:rFonts w:asciiTheme="majorBidi" w:hAnsiTheme="majorBidi" w:cstheme="majorBidi"/>
          <w:sz w:val="28"/>
          <w:szCs w:val="28"/>
        </w:rPr>
        <w:t>are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generally localized in narrow zones. The sequential development of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the five deformation phases can be summarized as follows:</w:t>
      </w:r>
    </w:p>
    <w:p w:rsidR="004723CC" w:rsidRPr="004B3F79" w:rsidRDefault="004723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25F35" w:rsidRPr="004B3F79" w:rsidRDefault="00E25F35" w:rsidP="004622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B3F79">
        <w:rPr>
          <w:rFonts w:asciiTheme="majorBidi" w:hAnsiTheme="majorBidi" w:cstheme="majorBidi"/>
          <w:b/>
          <w:bCs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deformational phase </w:t>
      </w:r>
      <w:r w:rsidRPr="004B3F79">
        <w:rPr>
          <w:rFonts w:asciiTheme="majorBidi" w:hAnsiTheme="majorBidi" w:cstheme="majorBidi"/>
          <w:sz w:val="28"/>
          <w:szCs w:val="28"/>
        </w:rPr>
        <w:t>characterize the Pre-Pan-African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infrastructural gneiss sequence as it evolved during an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orogenic</w:t>
      </w:r>
      <w:proofErr w:type="spellEnd"/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cycle older than the Pan-African one. During the old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orogeny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the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parent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protoliths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the metamorphosed rock sequence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greywackes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siltstone,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claystone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, calcareous sandstone, impure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marls and basic flows) were metamorphosed under high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temperature and low to medium pressure conditions. This old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regional metamorphism (M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Pr="004B3F79">
        <w:rPr>
          <w:rFonts w:asciiTheme="majorBidi" w:hAnsiTheme="majorBidi" w:cstheme="majorBidi"/>
          <w:sz w:val="28"/>
          <w:szCs w:val="28"/>
        </w:rPr>
        <w:t>) was associated with development of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narrow zones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anatexites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in the deeper parts and formation of</w:t>
      </w:r>
      <w:r w:rsidR="00091245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medium pressure high temperature minerals such as cordierite,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staurolite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andalusite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sillimanite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, hornblende, plagioclase and</w:t>
      </w:r>
    </w:p>
    <w:p w:rsidR="0046223C" w:rsidRDefault="00E25F35" w:rsidP="004622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k-feldspar in the upper or shallow parts</w:t>
      </w:r>
    </w:p>
    <w:p w:rsidR="00E25F35" w:rsidRPr="004B3F79" w:rsidRDefault="00E25F35" w:rsidP="004622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The main fabrics formed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during D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deformation phase display pervasive natures such as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continuous and spaced planar foliation (S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Pr="004B3F79">
        <w:rPr>
          <w:rFonts w:asciiTheme="majorBidi" w:hAnsiTheme="majorBidi" w:cstheme="majorBidi"/>
          <w:sz w:val="28"/>
          <w:szCs w:val="28"/>
        </w:rPr>
        <w:t>) and the associated L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lineation. The associated L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 xml:space="preserve">lineation structure is </w:t>
      </w:r>
      <w:r w:rsidRPr="004B3F79">
        <w:rPr>
          <w:rFonts w:asciiTheme="majorBidi" w:hAnsiTheme="majorBidi" w:cstheme="majorBidi"/>
          <w:sz w:val="28"/>
          <w:szCs w:val="28"/>
        </w:rPr>
        <w:lastRenderedPageBreak/>
        <w:t>characterized by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the development of elongate minerals such as hornblende,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plagioclase and k-feldspar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porphroblasts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>. Both S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foliation and L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lineation structures commonly run concordantly with the original</w:t>
      </w:r>
    </w:p>
    <w:p w:rsidR="004723CC" w:rsidRDefault="00E25F35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layering structure (S</w:t>
      </w:r>
      <w:r w:rsidRPr="004B3F79">
        <w:rPr>
          <w:rFonts w:asciiTheme="majorBidi" w:hAnsiTheme="majorBidi" w:cstheme="majorBidi"/>
          <w:sz w:val="18"/>
          <w:szCs w:val="18"/>
        </w:rPr>
        <w:t>0</w:t>
      </w:r>
      <w:r w:rsidRPr="004B3F79">
        <w:rPr>
          <w:rFonts w:asciiTheme="majorBidi" w:hAnsiTheme="majorBidi" w:cstheme="majorBidi"/>
          <w:sz w:val="28"/>
          <w:szCs w:val="28"/>
        </w:rPr>
        <w:t>) of the metamorphosed rock sequence. In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addition, the D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deformation phase is joined by the abundant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development of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intrafolial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folds of different attitudes (F</w:t>
      </w:r>
      <w:r w:rsidRPr="004B3F79">
        <w:rPr>
          <w:rFonts w:asciiTheme="majorBidi" w:hAnsiTheme="majorBidi" w:cstheme="majorBidi"/>
          <w:sz w:val="18"/>
          <w:szCs w:val="18"/>
        </w:rPr>
        <w:t>1</w:t>
      </w:r>
      <w:r w:rsidRPr="004B3F79">
        <w:rPr>
          <w:rFonts w:asciiTheme="majorBidi" w:hAnsiTheme="majorBidi" w:cstheme="majorBidi"/>
          <w:sz w:val="28"/>
          <w:szCs w:val="28"/>
        </w:rPr>
        <w:t>) particularly</w:t>
      </w:r>
      <w:r w:rsidR="0046223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in the upper division exposed in the northern part of the map area.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</w:p>
    <w:p w:rsidR="004723CC" w:rsidRDefault="004723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1ECC" w:rsidRDefault="00E25F35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B3F79">
        <w:rPr>
          <w:rFonts w:asciiTheme="majorBidi" w:hAnsiTheme="majorBidi" w:cstheme="majorBidi"/>
          <w:b/>
          <w:bCs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deformation phase </w:t>
      </w:r>
      <w:r w:rsidRPr="004B3F79">
        <w:rPr>
          <w:rFonts w:asciiTheme="majorBidi" w:hAnsiTheme="majorBidi" w:cstheme="majorBidi"/>
          <w:sz w:val="28"/>
          <w:szCs w:val="28"/>
        </w:rPr>
        <w:t>is generally existing everywhere in the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studied area and is noticeably distinguished by the occurrence of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mega-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mesoscopic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F</w:t>
      </w:r>
      <w:r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sz w:val="28"/>
          <w:szCs w:val="28"/>
        </w:rPr>
        <w:t>folds which resulted from folding of the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relict bedding (S</w:t>
      </w:r>
      <w:r w:rsidRPr="004B3F79">
        <w:rPr>
          <w:rFonts w:asciiTheme="majorBidi" w:hAnsiTheme="majorBidi" w:cstheme="majorBidi"/>
          <w:sz w:val="18"/>
          <w:szCs w:val="18"/>
        </w:rPr>
        <w:t>0</w:t>
      </w:r>
      <w:r w:rsidRPr="004B3F79">
        <w:rPr>
          <w:rFonts w:asciiTheme="majorBidi" w:hAnsiTheme="majorBidi" w:cstheme="majorBidi"/>
          <w:sz w:val="28"/>
          <w:szCs w:val="28"/>
        </w:rPr>
        <w:t>), S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foliation and L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lineation structures. The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folding leads to the development of S</w:t>
      </w:r>
      <w:r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sz w:val="28"/>
          <w:szCs w:val="28"/>
        </w:rPr>
        <w:t xml:space="preserve">axial plane foliation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slaty</w:t>
      </w:r>
      <w:proofErr w:type="spellEnd"/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cleavage and L</w:t>
      </w:r>
      <w:r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sz w:val="28"/>
          <w:szCs w:val="28"/>
        </w:rPr>
        <w:t>lineation structures. The latter L</w:t>
      </w:r>
      <w:r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sz w:val="28"/>
          <w:szCs w:val="28"/>
        </w:rPr>
        <w:t>lineation comprise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="005D1ECC" w:rsidRPr="004B3F79">
        <w:rPr>
          <w:rFonts w:asciiTheme="majorBidi" w:hAnsiTheme="majorBidi" w:cstheme="majorBidi"/>
          <w:sz w:val="28"/>
          <w:szCs w:val="28"/>
        </w:rPr>
        <w:t xml:space="preserve">fold-hinge and rod </w:t>
      </w:r>
      <w:proofErr w:type="spellStart"/>
      <w:r w:rsidR="005D1ECC" w:rsidRPr="004B3F79">
        <w:rPr>
          <w:rFonts w:asciiTheme="majorBidi" w:hAnsiTheme="majorBidi" w:cstheme="majorBidi"/>
          <w:sz w:val="28"/>
          <w:szCs w:val="28"/>
        </w:rPr>
        <w:t>lineations</w:t>
      </w:r>
      <w:proofErr w:type="spellEnd"/>
      <w:r w:rsidR="005D1ECC" w:rsidRPr="004B3F79">
        <w:rPr>
          <w:rFonts w:asciiTheme="majorBidi" w:hAnsiTheme="majorBidi" w:cstheme="majorBidi"/>
          <w:sz w:val="28"/>
          <w:szCs w:val="28"/>
        </w:rPr>
        <w:t>. The D</w:t>
      </w:r>
      <w:r w:rsidR="005D1ECC"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="005D1ECC" w:rsidRPr="004B3F79">
        <w:rPr>
          <w:rFonts w:asciiTheme="majorBidi" w:hAnsiTheme="majorBidi" w:cstheme="majorBidi"/>
          <w:sz w:val="28"/>
          <w:szCs w:val="28"/>
        </w:rPr>
        <w:t>deformation features are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="005D1ECC" w:rsidRPr="004B3F79">
        <w:rPr>
          <w:rFonts w:asciiTheme="majorBidi" w:hAnsiTheme="majorBidi" w:cstheme="majorBidi"/>
          <w:sz w:val="28"/>
          <w:szCs w:val="28"/>
        </w:rPr>
        <w:t>generally trending NE-SW and are related to a regional stress acted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="005D1ECC" w:rsidRPr="004B3F79">
        <w:rPr>
          <w:rFonts w:asciiTheme="majorBidi" w:hAnsiTheme="majorBidi" w:cstheme="majorBidi"/>
          <w:sz w:val="28"/>
          <w:szCs w:val="28"/>
        </w:rPr>
        <w:t>across NW-SE direction.</w:t>
      </w:r>
    </w:p>
    <w:p w:rsidR="004723CC" w:rsidRPr="004B3F79" w:rsidRDefault="004723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1ECC" w:rsidRPr="004B3F79" w:rsidRDefault="005D1ECC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B3F79">
        <w:rPr>
          <w:rFonts w:asciiTheme="majorBidi" w:hAnsiTheme="majorBidi" w:cstheme="majorBidi"/>
          <w:b/>
          <w:bCs/>
          <w:sz w:val="18"/>
          <w:szCs w:val="18"/>
        </w:rPr>
        <w:t xml:space="preserve">3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deformation phase </w:t>
      </w:r>
      <w:r w:rsidRPr="004B3F79">
        <w:rPr>
          <w:rFonts w:asciiTheme="majorBidi" w:hAnsiTheme="majorBidi" w:cstheme="majorBidi"/>
          <w:sz w:val="28"/>
          <w:szCs w:val="28"/>
        </w:rPr>
        <w:t xml:space="preserve">is mainly related to a ENE-WSW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regionalscale</w:t>
      </w:r>
      <w:proofErr w:type="spellEnd"/>
    </w:p>
    <w:p w:rsidR="005D1ECC" w:rsidRPr="004B3F79" w:rsidRDefault="005D1E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strike-slip fault crossing the middle part of the study area. The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fault was accompanied by strong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mylonitization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of the dissecting</w:t>
      </w:r>
      <w:r w:rsidR="004723CC">
        <w:rPr>
          <w:rFonts w:asciiTheme="majorBidi" w:hAnsiTheme="majorBidi" w:cstheme="majorBidi"/>
          <w:sz w:val="28"/>
          <w:szCs w:val="28"/>
        </w:rPr>
        <w:t xml:space="preserve"> rocks, </w:t>
      </w:r>
      <w:r w:rsidRPr="004B3F79">
        <w:rPr>
          <w:rFonts w:asciiTheme="majorBidi" w:hAnsiTheme="majorBidi" w:cstheme="majorBidi"/>
          <w:sz w:val="28"/>
          <w:szCs w:val="28"/>
        </w:rPr>
        <w:t>retrogressive metamorphism (M</w:t>
      </w:r>
      <w:r w:rsidRPr="004B3F79">
        <w:rPr>
          <w:rFonts w:asciiTheme="majorBidi" w:hAnsiTheme="majorBidi" w:cstheme="majorBidi"/>
          <w:sz w:val="18"/>
          <w:szCs w:val="18"/>
        </w:rPr>
        <w:t>2</w:t>
      </w:r>
      <w:r w:rsidRPr="004B3F79">
        <w:rPr>
          <w:rFonts w:asciiTheme="majorBidi" w:hAnsiTheme="majorBidi" w:cstheme="majorBidi"/>
          <w:sz w:val="28"/>
          <w:szCs w:val="28"/>
        </w:rPr>
        <w:t>), development of diagonal</w:t>
      </w:r>
    </w:p>
    <w:p w:rsidR="005D1ECC" w:rsidRDefault="005D1E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R</w:t>
      </w:r>
      <w:r w:rsidRPr="004B3F79">
        <w:rPr>
          <w:rFonts w:asciiTheme="majorBidi" w:hAnsiTheme="majorBidi" w:cstheme="majorBidi"/>
          <w:sz w:val="18"/>
          <w:szCs w:val="18"/>
        </w:rPr>
        <w:t xml:space="preserve">1 </w:t>
      </w:r>
      <w:r w:rsidRPr="004B3F79">
        <w:rPr>
          <w:rFonts w:asciiTheme="majorBidi" w:hAnsiTheme="majorBidi" w:cstheme="majorBidi"/>
          <w:sz w:val="28"/>
          <w:szCs w:val="28"/>
        </w:rPr>
        <w:t>and R</w:t>
      </w:r>
      <w:r w:rsidRPr="004B3F79">
        <w:rPr>
          <w:rFonts w:asciiTheme="majorBidi" w:hAnsiTheme="majorBidi" w:cstheme="majorBidi"/>
          <w:sz w:val="18"/>
          <w:szCs w:val="18"/>
        </w:rPr>
        <w:t xml:space="preserve">2 </w:t>
      </w:r>
      <w:r w:rsidRPr="004B3F79">
        <w:rPr>
          <w:rFonts w:asciiTheme="majorBidi" w:hAnsiTheme="majorBidi" w:cstheme="majorBidi"/>
          <w:sz w:val="28"/>
          <w:szCs w:val="28"/>
        </w:rPr>
        <w:t>conjugate faults and large to minor scale folds and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formation of high relief ridges. These structural features may testify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that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transpression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is occurring along the fault zone, meaning that the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sinistral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strike-slip movement was accompanied by shortening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 xml:space="preserve">across the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Hudabah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main fault.</w:t>
      </w:r>
    </w:p>
    <w:p w:rsidR="004723CC" w:rsidRPr="004B3F79" w:rsidRDefault="004723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1ECC" w:rsidRPr="004B3F79" w:rsidRDefault="005D1ECC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B3F79">
        <w:rPr>
          <w:rFonts w:asciiTheme="majorBidi" w:hAnsiTheme="majorBidi" w:cstheme="majorBidi"/>
          <w:b/>
          <w:bCs/>
          <w:sz w:val="18"/>
          <w:szCs w:val="18"/>
        </w:rPr>
        <w:t xml:space="preserve">4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deformation phase </w:t>
      </w:r>
      <w:r w:rsidRPr="004B3F79">
        <w:rPr>
          <w:rFonts w:asciiTheme="majorBidi" w:hAnsiTheme="majorBidi" w:cstheme="majorBidi"/>
          <w:sz w:val="28"/>
          <w:szCs w:val="28"/>
        </w:rPr>
        <w:t xml:space="preserve">is represented by severe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subaerial</w:t>
      </w:r>
      <w:proofErr w:type="spellEnd"/>
    </w:p>
    <w:p w:rsidR="005D1ECC" w:rsidRPr="004B3F79" w:rsidRDefault="005D1ECC" w:rsidP="004B3F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>erosion of the Precambrian gneiss sequence followed by uplifting of</w:t>
      </w:r>
    </w:p>
    <w:p w:rsidR="005D1ECC" w:rsidRDefault="005D1E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sz w:val="28"/>
          <w:szCs w:val="28"/>
        </w:rPr>
        <w:t xml:space="preserve">its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diatexite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metatexite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divisions to the surface, and finally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followed by the unconformable deposition of thick sequences of</w:t>
      </w:r>
      <w:r w:rsidR="004723CC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Mesozoic sediments.</w:t>
      </w:r>
    </w:p>
    <w:p w:rsidR="004723CC" w:rsidRPr="004B3F79" w:rsidRDefault="004723CC" w:rsidP="004723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1ECC" w:rsidRPr="004B3F79" w:rsidRDefault="005D1ECC" w:rsidP="0023417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F7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B3F79">
        <w:rPr>
          <w:rFonts w:asciiTheme="majorBidi" w:hAnsiTheme="majorBidi" w:cstheme="majorBidi"/>
          <w:b/>
          <w:bCs/>
          <w:sz w:val="18"/>
          <w:szCs w:val="18"/>
        </w:rPr>
        <w:t xml:space="preserve">5 </w:t>
      </w:r>
      <w:r w:rsidRPr="004B3F79">
        <w:rPr>
          <w:rFonts w:asciiTheme="majorBidi" w:hAnsiTheme="majorBidi" w:cstheme="majorBidi"/>
          <w:b/>
          <w:bCs/>
          <w:sz w:val="28"/>
          <w:szCs w:val="28"/>
        </w:rPr>
        <w:t xml:space="preserve">deformation phase </w:t>
      </w:r>
      <w:r w:rsidRPr="004B3F79">
        <w:rPr>
          <w:rFonts w:asciiTheme="majorBidi" w:hAnsiTheme="majorBidi" w:cstheme="majorBidi"/>
          <w:sz w:val="28"/>
          <w:szCs w:val="28"/>
        </w:rPr>
        <w:t>is expressed by a series of extensional</w:t>
      </w:r>
      <w:r w:rsidR="0023417A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fractures and high-angle normal faults which are wholly pertaining to</w:t>
      </w:r>
      <w:r w:rsidR="0023417A">
        <w:rPr>
          <w:rFonts w:asciiTheme="majorBidi" w:hAnsiTheme="majorBidi" w:cstheme="majorBidi"/>
          <w:sz w:val="28"/>
          <w:szCs w:val="28"/>
        </w:rPr>
        <w:t xml:space="preserve"> brittle </w:t>
      </w:r>
      <w:r w:rsidRPr="004B3F79">
        <w:rPr>
          <w:rFonts w:asciiTheme="majorBidi" w:hAnsiTheme="majorBidi" w:cstheme="majorBidi"/>
          <w:sz w:val="28"/>
          <w:szCs w:val="28"/>
        </w:rPr>
        <w:t>deformation. They are entirely postdating the deposition of the</w:t>
      </w:r>
      <w:r w:rsidR="002341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3F79">
        <w:rPr>
          <w:rFonts w:asciiTheme="majorBidi" w:hAnsiTheme="majorBidi" w:cstheme="majorBidi"/>
          <w:sz w:val="28"/>
          <w:szCs w:val="28"/>
        </w:rPr>
        <w:t>Phanerozoic</w:t>
      </w:r>
      <w:proofErr w:type="spellEnd"/>
      <w:r w:rsidRPr="004B3F79">
        <w:rPr>
          <w:rFonts w:asciiTheme="majorBidi" w:hAnsiTheme="majorBidi" w:cstheme="majorBidi"/>
          <w:sz w:val="28"/>
          <w:szCs w:val="28"/>
        </w:rPr>
        <w:t xml:space="preserve"> sediments and took place during two subsequent</w:t>
      </w:r>
      <w:r w:rsidR="0023417A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periods. The faults of the early period trend NE-SW whereas those</w:t>
      </w:r>
      <w:r w:rsidR="0023417A">
        <w:rPr>
          <w:rFonts w:asciiTheme="majorBidi" w:hAnsiTheme="majorBidi" w:cstheme="majorBidi"/>
          <w:sz w:val="28"/>
          <w:szCs w:val="28"/>
        </w:rPr>
        <w:t xml:space="preserve"> </w:t>
      </w:r>
      <w:r w:rsidRPr="004B3F79">
        <w:rPr>
          <w:rFonts w:asciiTheme="majorBidi" w:hAnsiTheme="majorBidi" w:cstheme="majorBidi"/>
          <w:sz w:val="28"/>
          <w:szCs w:val="28"/>
        </w:rPr>
        <w:t>of the younger one strike NW-SE.</w:t>
      </w:r>
    </w:p>
    <w:sectPr w:rsidR="005D1ECC" w:rsidRPr="004B3F79" w:rsidSect="00940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204B55"/>
    <w:rsid w:val="00063A35"/>
    <w:rsid w:val="00091245"/>
    <w:rsid w:val="000D7D13"/>
    <w:rsid w:val="00204B55"/>
    <w:rsid w:val="0023417A"/>
    <w:rsid w:val="0046223C"/>
    <w:rsid w:val="004723CC"/>
    <w:rsid w:val="004B3F79"/>
    <w:rsid w:val="005D1ECC"/>
    <w:rsid w:val="00664852"/>
    <w:rsid w:val="00694F8F"/>
    <w:rsid w:val="006C0A11"/>
    <w:rsid w:val="007D5C03"/>
    <w:rsid w:val="008E236A"/>
    <w:rsid w:val="00940581"/>
    <w:rsid w:val="00A07742"/>
    <w:rsid w:val="00B55B31"/>
    <w:rsid w:val="00BD1AEC"/>
    <w:rsid w:val="00E25F35"/>
    <w:rsid w:val="00EF50B7"/>
    <w:rsid w:val="00F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sahar</cp:lastModifiedBy>
  <cp:revision>20</cp:revision>
  <dcterms:created xsi:type="dcterms:W3CDTF">2012-08-06T12:25:00Z</dcterms:created>
  <dcterms:modified xsi:type="dcterms:W3CDTF">2012-08-13T08:33:00Z</dcterms:modified>
</cp:coreProperties>
</file>